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7CF40" w14:textId="53657C8C" w:rsidR="00396652"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7568D9">
        <w:rPr>
          <w:rFonts w:ascii="Arial" w:hAnsi="Arial" w:cs="Arial"/>
          <w:b/>
          <w:sz w:val="24"/>
          <w:szCs w:val="24"/>
          <w:lang w:eastAsia="zh-CN"/>
        </w:rPr>
        <w:t>8</w:t>
      </w:r>
      <w:r w:rsidR="00396652">
        <w:rPr>
          <w:rFonts w:ascii="Arial" w:hAnsi="Arial" w:cs="Arial"/>
          <w:b/>
          <w:sz w:val="24"/>
          <w:szCs w:val="24"/>
          <w:lang w:eastAsia="zh-CN"/>
        </w:rPr>
        <w:t>-bis-</w:t>
      </w:r>
      <w:r>
        <w:rPr>
          <w:rFonts w:ascii="Arial" w:hAnsi="Arial" w:cs="Arial"/>
          <w:b/>
          <w:sz w:val="24"/>
          <w:szCs w:val="24"/>
          <w:lang w:eastAsia="zh-CN"/>
        </w:rPr>
        <w:t>e</w:t>
      </w:r>
      <w:r>
        <w:rPr>
          <w:rFonts w:ascii="Arial" w:hAnsi="Arial" w:cs="Arial"/>
          <w:b/>
          <w:sz w:val="24"/>
          <w:szCs w:val="24"/>
          <w:lang w:eastAsia="zh-CN"/>
        </w:rPr>
        <w:tab/>
      </w:r>
      <w:r>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w:t>
      </w:r>
      <w:r w:rsidRPr="00CE6B25">
        <w:rPr>
          <w:rFonts w:ascii="Arial" w:hAnsi="Arial" w:cs="Arial"/>
          <w:b/>
          <w:sz w:val="24"/>
          <w:szCs w:val="24"/>
          <w:lang w:eastAsia="zh-CN"/>
        </w:rPr>
        <w:t>2</w:t>
      </w:r>
      <w:r w:rsidR="00CB7801" w:rsidRPr="00CE6B25">
        <w:rPr>
          <w:rFonts w:ascii="Arial" w:hAnsi="Arial" w:cs="Arial"/>
          <w:b/>
          <w:sz w:val="24"/>
          <w:szCs w:val="24"/>
          <w:lang w:eastAsia="zh-CN"/>
        </w:rPr>
        <w:t>10</w:t>
      </w:r>
      <w:r w:rsidR="00CE6B25" w:rsidRPr="00CE6B25">
        <w:rPr>
          <w:rFonts w:ascii="Arial" w:hAnsi="Arial" w:cs="Arial"/>
          <w:b/>
          <w:sz w:val="24"/>
          <w:szCs w:val="24"/>
          <w:lang w:eastAsia="zh-CN"/>
        </w:rPr>
        <w:t>6</w:t>
      </w:r>
      <w:r w:rsidR="00CE6B25">
        <w:rPr>
          <w:rFonts w:ascii="Arial" w:hAnsi="Arial" w:cs="Arial"/>
          <w:b/>
          <w:sz w:val="24"/>
          <w:szCs w:val="24"/>
          <w:lang w:eastAsia="zh-CN"/>
        </w:rPr>
        <w:t>662</w:t>
      </w:r>
      <w:r w:rsidR="00C22B29">
        <w:rPr>
          <w:rFonts w:ascii="Arial" w:hAnsi="Arial" w:cs="Arial"/>
          <w:b/>
          <w:sz w:val="24"/>
          <w:szCs w:val="24"/>
          <w:lang w:eastAsia="zh-CN"/>
        </w:rPr>
        <w:t xml:space="preserve"> </w:t>
      </w:r>
    </w:p>
    <w:p w14:paraId="544516A9" w14:textId="0820EA43"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 xml:space="preserve">Electronic Meeting, </w:t>
      </w:r>
      <w:r w:rsidR="00396652">
        <w:rPr>
          <w:rFonts w:ascii="Arial" w:hAnsi="Arial" w:cs="Arial"/>
          <w:b/>
          <w:sz w:val="24"/>
          <w:szCs w:val="24"/>
          <w:lang w:eastAsia="zh-CN"/>
        </w:rPr>
        <w:t>April 12</w:t>
      </w:r>
      <w:r w:rsidR="00396652" w:rsidRPr="00396652">
        <w:rPr>
          <w:rFonts w:ascii="Arial" w:hAnsi="Arial" w:cs="Arial"/>
          <w:b/>
          <w:sz w:val="24"/>
          <w:szCs w:val="24"/>
          <w:vertAlign w:val="superscript"/>
          <w:lang w:eastAsia="zh-CN"/>
        </w:rPr>
        <w:t>th</w:t>
      </w:r>
      <w:r w:rsidR="007568D9">
        <w:rPr>
          <w:rFonts w:ascii="Arial" w:hAnsi="Arial" w:cs="Arial"/>
          <w:b/>
          <w:sz w:val="24"/>
          <w:szCs w:val="24"/>
          <w:lang w:eastAsia="zh-CN"/>
        </w:rPr>
        <w:t xml:space="preserve"> –</w:t>
      </w:r>
      <w:r w:rsidR="00985912">
        <w:rPr>
          <w:rFonts w:ascii="Arial" w:hAnsi="Arial" w:cs="Arial"/>
          <w:b/>
          <w:sz w:val="24"/>
          <w:szCs w:val="24"/>
          <w:lang w:eastAsia="zh-CN"/>
        </w:rPr>
        <w:t xml:space="preserve"> </w:t>
      </w:r>
      <w:r w:rsidR="00396652">
        <w:rPr>
          <w:rFonts w:ascii="Arial" w:hAnsi="Arial" w:cs="Arial"/>
          <w:b/>
          <w:sz w:val="24"/>
          <w:szCs w:val="24"/>
          <w:lang w:eastAsia="zh-CN"/>
        </w:rPr>
        <w:t>20</w:t>
      </w:r>
      <w:r w:rsidR="007568D9" w:rsidRPr="007568D9">
        <w:rPr>
          <w:rFonts w:ascii="Arial" w:hAnsi="Arial" w:cs="Arial"/>
          <w:b/>
          <w:sz w:val="24"/>
          <w:szCs w:val="24"/>
          <w:vertAlign w:val="superscript"/>
          <w:lang w:eastAsia="zh-CN"/>
        </w:rPr>
        <w:t>th</w:t>
      </w:r>
      <w:r>
        <w:rPr>
          <w:rFonts w:ascii="Arial" w:hAnsi="Arial" w:cs="Arial"/>
          <w:b/>
          <w:sz w:val="24"/>
          <w:szCs w:val="24"/>
          <w:lang w:eastAsia="zh-CN"/>
        </w:rPr>
        <w:t>, 202</w:t>
      </w:r>
      <w:r w:rsidR="007568D9">
        <w:rPr>
          <w:rFonts w:ascii="Arial" w:hAnsi="Arial" w:cs="Arial"/>
          <w:b/>
          <w:sz w:val="24"/>
          <w:szCs w:val="24"/>
          <w:lang w:eastAsia="zh-CN"/>
        </w:rPr>
        <w:t>1</w:t>
      </w:r>
    </w:p>
    <w:p w14:paraId="798321A4" w14:textId="77777777" w:rsidR="00656EE7" w:rsidRDefault="00656EE7">
      <w:pPr>
        <w:spacing w:after="120"/>
        <w:ind w:left="1985" w:hanging="1985"/>
        <w:rPr>
          <w:rFonts w:ascii="Arial" w:eastAsia="MS Mincho" w:hAnsi="Arial" w:cs="Arial"/>
          <w:b/>
          <w:sz w:val="22"/>
        </w:rPr>
      </w:pPr>
    </w:p>
    <w:p w14:paraId="36AE7F06" w14:textId="561F18D6" w:rsidR="00656EE7" w:rsidRDefault="00344713" w:rsidP="44FA60D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szCs w:val="22"/>
          <w:lang w:val="pt-BR" w:eastAsia="zh-CN"/>
        </w:rPr>
      </w:pPr>
      <w:r w:rsidRPr="44FA60DF">
        <w:rPr>
          <w:rFonts w:ascii="Arial" w:eastAsia="MS Mincho" w:hAnsi="Arial" w:cs="Arial"/>
          <w:b/>
          <w:bCs/>
          <w:color w:val="000000" w:themeColor="text1"/>
          <w:sz w:val="22"/>
          <w:szCs w:val="22"/>
          <w:lang w:val="pt-BR"/>
        </w:rPr>
        <w:t>Agenda item:</w:t>
      </w:r>
      <w:r>
        <w:tab/>
      </w:r>
      <w:r>
        <w:tab/>
      </w:r>
      <w:r>
        <w:tab/>
      </w:r>
      <w:r w:rsidR="0069273C">
        <w:rPr>
          <w:rFonts w:ascii="Arial" w:eastAsia="MS Mincho" w:hAnsi="Arial" w:cs="Arial"/>
          <w:color w:val="000000" w:themeColor="text1"/>
          <w:sz w:val="22"/>
          <w:szCs w:val="22"/>
          <w:lang w:val="pt-BR" w:eastAsia="ja-JP"/>
        </w:rPr>
        <w:t>8.</w:t>
      </w:r>
      <w:r w:rsidR="003C40DF">
        <w:rPr>
          <w:rFonts w:ascii="Arial" w:eastAsia="MS Mincho" w:hAnsi="Arial" w:cs="Arial"/>
          <w:color w:val="000000" w:themeColor="text1"/>
          <w:sz w:val="22"/>
          <w:szCs w:val="22"/>
          <w:lang w:val="pt-BR" w:eastAsia="ja-JP"/>
        </w:rPr>
        <w:t>13.1</w:t>
      </w:r>
      <w:r w:rsidR="00010DD3">
        <w:rPr>
          <w:rFonts w:ascii="Arial" w:eastAsia="MS Mincho" w:hAnsi="Arial" w:cs="Arial"/>
          <w:color w:val="000000" w:themeColor="text1"/>
          <w:sz w:val="22"/>
          <w:szCs w:val="22"/>
          <w:lang w:val="pt-BR" w:eastAsia="ja-JP"/>
        </w:rPr>
        <w:t xml:space="preserve"> </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2A9B0FC0"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22B29">
        <w:rPr>
          <w:rFonts w:ascii="Arial" w:hAnsi="Arial" w:cs="Arial"/>
          <w:color w:val="000000"/>
          <w:sz w:val="22"/>
          <w:lang w:eastAsia="zh-CN"/>
        </w:rPr>
        <w:t xml:space="preserve">IAB </w:t>
      </w:r>
      <w:r w:rsidR="0069273C">
        <w:rPr>
          <w:rFonts w:ascii="Arial" w:hAnsi="Arial" w:cs="Arial"/>
          <w:color w:val="000000"/>
          <w:sz w:val="22"/>
          <w:lang w:eastAsia="zh-CN"/>
        </w:rPr>
        <w:t xml:space="preserve">Rel.17 – General </w:t>
      </w:r>
      <w:r w:rsidR="007568D9">
        <w:rPr>
          <w:rFonts w:ascii="Arial" w:hAnsi="Arial" w:cs="Arial"/>
          <w:color w:val="000000"/>
          <w:sz w:val="22"/>
          <w:lang w:eastAsia="zh-CN"/>
        </w:rPr>
        <w:t>considerations</w:t>
      </w:r>
    </w:p>
    <w:p w14:paraId="4C70E33B" w14:textId="433E9F04" w:rsidR="00656EE7" w:rsidRDefault="00344713" w:rsidP="10173A99">
      <w:pPr>
        <w:spacing w:after="120"/>
        <w:ind w:left="1985" w:hanging="1985"/>
        <w:rPr>
          <w:rFonts w:ascii="Arial" w:hAnsi="Arial" w:cs="Arial"/>
          <w:sz w:val="22"/>
          <w:szCs w:val="22"/>
          <w:lang w:eastAsia="zh-CN"/>
        </w:rPr>
      </w:pPr>
      <w:r w:rsidRPr="10173A99">
        <w:rPr>
          <w:rFonts w:ascii="Arial" w:eastAsia="MS Mincho" w:hAnsi="Arial" w:cs="Arial"/>
          <w:b/>
          <w:bCs/>
          <w:color w:val="000000" w:themeColor="text1"/>
          <w:sz w:val="22"/>
          <w:szCs w:val="22"/>
        </w:rPr>
        <w:t>Document for:</w:t>
      </w:r>
      <w:r>
        <w:tab/>
      </w:r>
      <w:r w:rsidR="00C22B29" w:rsidRPr="10173A99">
        <w:rPr>
          <w:rFonts w:ascii="Arial" w:hAnsi="Arial" w:cs="Arial"/>
          <w:color w:val="000000" w:themeColor="text1"/>
          <w:sz w:val="22"/>
          <w:szCs w:val="22"/>
          <w:lang w:eastAsia="zh-CN"/>
        </w:rPr>
        <w:t>Approval</w:t>
      </w:r>
    </w:p>
    <w:p w14:paraId="21CA3802" w14:textId="77777777" w:rsidR="00656EE7" w:rsidRPr="003C40DF" w:rsidRDefault="00344713" w:rsidP="00065A7B">
      <w:pPr>
        <w:pStyle w:val="Heading1"/>
        <w:rPr>
          <w:lang w:val="en-GB" w:eastAsia="zh-CN"/>
        </w:rPr>
      </w:pPr>
      <w:r w:rsidRPr="003C40DF">
        <w:rPr>
          <w:lang w:val="en-GB" w:eastAsia="ja-JP"/>
        </w:rPr>
        <w:t>Introduction</w:t>
      </w:r>
    </w:p>
    <w:p w14:paraId="2B97217D" w14:textId="460DAE8D" w:rsidR="003C40DF" w:rsidRDefault="44D8051D" w:rsidP="003C40DF">
      <w:bookmarkStart w:id="0" w:name="_Hlk67466568"/>
      <w:r>
        <w:t>Rel.17 WID [1] has following RAN1</w:t>
      </w:r>
      <w:r w:rsidR="16B8BDB0">
        <w:t>-</w:t>
      </w:r>
      <w:r>
        <w:t>led objectives that may/will require RAN4 involvement:</w:t>
      </w:r>
    </w:p>
    <w:p w14:paraId="5FEC7793" w14:textId="77777777" w:rsidR="003C40DF" w:rsidRPr="003403B8" w:rsidRDefault="003C40DF" w:rsidP="003C40DF">
      <w:pPr>
        <w:overflowPunct w:val="0"/>
        <w:autoSpaceDE w:val="0"/>
        <w:autoSpaceDN w:val="0"/>
        <w:adjustRightInd w:val="0"/>
        <w:spacing w:after="120"/>
        <w:ind w:left="360"/>
        <w:rPr>
          <w:rFonts w:eastAsia="SimSun"/>
          <w:bCs/>
          <w:i/>
          <w:iCs/>
          <w:lang w:eastAsia="en-GB"/>
        </w:rPr>
      </w:pPr>
      <w:r w:rsidRPr="003403B8">
        <w:rPr>
          <w:rFonts w:eastAsia="SimSun"/>
          <w:bCs/>
          <w:i/>
          <w:iCs/>
          <w:lang w:eastAsia="en-GB"/>
        </w:rPr>
        <w:t>Duplexing enhancements [RAN1-led, RAN2, RAN3, RAN4]:</w:t>
      </w:r>
    </w:p>
    <w:p w14:paraId="0DB420F7" w14:textId="77777777" w:rsidR="003C40DF" w:rsidRPr="003403B8" w:rsidRDefault="003C40DF" w:rsidP="003C40DF">
      <w:pPr>
        <w:numPr>
          <w:ilvl w:val="0"/>
          <w:numId w:val="18"/>
        </w:numPr>
        <w:overflowPunct w:val="0"/>
        <w:autoSpaceDE w:val="0"/>
        <w:autoSpaceDN w:val="0"/>
        <w:adjustRightInd w:val="0"/>
        <w:ind w:left="1080"/>
        <w:contextualSpacing/>
        <w:rPr>
          <w:rFonts w:eastAsia="SimSun"/>
          <w:bCs/>
          <w:i/>
          <w:iCs/>
          <w:lang w:eastAsia="en-GB"/>
        </w:rPr>
      </w:pPr>
      <w:r w:rsidRPr="003403B8">
        <w:rPr>
          <w:rFonts w:eastAsia="SimSun"/>
          <w:bCs/>
          <w:i/>
          <w:iCs/>
          <w:lang w:eastAsia="en-GB"/>
        </w:rPr>
        <w:t>Specification of enhancements to the resource multiplexing between child and parent links of an IAB node, including:</w:t>
      </w:r>
    </w:p>
    <w:p w14:paraId="5261600C" w14:textId="77777777" w:rsidR="003C40DF" w:rsidRPr="003403B8" w:rsidRDefault="003C40DF" w:rsidP="003C40DF">
      <w:pPr>
        <w:numPr>
          <w:ilvl w:val="1"/>
          <w:numId w:val="18"/>
        </w:numPr>
        <w:overflowPunct w:val="0"/>
        <w:autoSpaceDE w:val="0"/>
        <w:autoSpaceDN w:val="0"/>
        <w:adjustRightInd w:val="0"/>
        <w:ind w:left="1800"/>
        <w:contextualSpacing/>
        <w:rPr>
          <w:rFonts w:eastAsia="SimSun"/>
          <w:bCs/>
          <w:i/>
          <w:iCs/>
          <w:lang w:eastAsia="en-GB"/>
        </w:rPr>
      </w:pPr>
      <w:bookmarkStart w:id="1" w:name="_Hlk26193173"/>
      <w:r w:rsidRPr="003403B8">
        <w:rPr>
          <w:rFonts w:eastAsia="SimSun"/>
          <w:bCs/>
          <w:i/>
          <w:iCs/>
          <w:lang w:eastAsia="en-GB"/>
        </w:rPr>
        <w:t>Support of simultaneous operation (transmission and/or reception) of IAB-node’s child and parent links (i.e., MT Tx/DU Tx, MT Tx/DU Rx, MT Rx/DU Tx, MT Rx/DU Rx).</w:t>
      </w:r>
    </w:p>
    <w:p w14:paraId="7CAE8EA9" w14:textId="77777777" w:rsidR="003C40DF" w:rsidRPr="003403B8" w:rsidRDefault="003C40DF" w:rsidP="003C40DF">
      <w:pPr>
        <w:numPr>
          <w:ilvl w:val="1"/>
          <w:numId w:val="18"/>
        </w:numPr>
        <w:overflowPunct w:val="0"/>
        <w:autoSpaceDE w:val="0"/>
        <w:autoSpaceDN w:val="0"/>
        <w:adjustRightInd w:val="0"/>
        <w:ind w:left="1800"/>
        <w:contextualSpacing/>
        <w:rPr>
          <w:rFonts w:eastAsia="SimSun"/>
          <w:bCs/>
          <w:i/>
          <w:iCs/>
          <w:lang w:eastAsia="en-GB"/>
        </w:rPr>
      </w:pPr>
      <w:r w:rsidRPr="003403B8">
        <w:rPr>
          <w:rFonts w:eastAsia="SimSun"/>
          <w:bCs/>
          <w:i/>
          <w:iCs/>
          <w:lang w:eastAsia="en-GB"/>
        </w:rPr>
        <w:t>Support for dual-connectivity scenarios defined by RAN2/RAN3 in the context of topology redundancy for improved robustness and load balancing.</w:t>
      </w:r>
    </w:p>
    <w:bookmarkEnd w:id="1"/>
    <w:p w14:paraId="60114FA3" w14:textId="486103BB" w:rsidR="003C40DF" w:rsidRDefault="003C40DF" w:rsidP="003C40DF">
      <w:pPr>
        <w:numPr>
          <w:ilvl w:val="0"/>
          <w:numId w:val="18"/>
        </w:numPr>
        <w:overflowPunct w:val="0"/>
        <w:autoSpaceDE w:val="0"/>
        <w:autoSpaceDN w:val="0"/>
        <w:adjustRightInd w:val="0"/>
        <w:spacing w:after="240"/>
        <w:ind w:left="1077" w:hanging="357"/>
        <w:contextualSpacing/>
        <w:rPr>
          <w:rFonts w:eastAsia="SimSun"/>
          <w:bCs/>
          <w:i/>
          <w:iCs/>
          <w:lang w:eastAsia="en-GB"/>
        </w:rPr>
      </w:pPr>
      <w:r w:rsidRPr="003403B8">
        <w:rPr>
          <w:rFonts w:eastAsia="SimSun"/>
          <w:bCs/>
          <w:i/>
          <w:iCs/>
          <w:lang w:eastAsia="en-GB"/>
        </w:rPr>
        <w:t>Specification of IAB-node timing mode(s), extensions for DL/UL power control, and CLI and interference measurements of BH links, as needed, to support simultaneous operation (transmission and/or reception) by IAB-node’s child and parent links.</w:t>
      </w:r>
    </w:p>
    <w:p w14:paraId="4CD8FF2A" w14:textId="77777777" w:rsidR="003C40DF" w:rsidRPr="003C40DF" w:rsidRDefault="003C40DF" w:rsidP="003C40DF">
      <w:pPr>
        <w:overflowPunct w:val="0"/>
        <w:autoSpaceDE w:val="0"/>
        <w:autoSpaceDN w:val="0"/>
        <w:adjustRightInd w:val="0"/>
        <w:spacing w:after="240"/>
        <w:contextualSpacing/>
        <w:rPr>
          <w:rFonts w:eastAsia="SimSun"/>
          <w:bCs/>
          <w:i/>
          <w:iCs/>
          <w:lang w:eastAsia="en-GB"/>
        </w:rPr>
      </w:pPr>
    </w:p>
    <w:p w14:paraId="1328F962" w14:textId="77777777" w:rsidR="003C40DF" w:rsidRDefault="003C40DF" w:rsidP="003C40DF">
      <w:pPr>
        <w:spacing w:after="60"/>
      </w:pPr>
      <w:r>
        <w:t>RAN4 objectives are defined as follows:</w:t>
      </w:r>
    </w:p>
    <w:p w14:paraId="25F3DDEC" w14:textId="77777777" w:rsidR="003C40DF" w:rsidRPr="003C40DF" w:rsidRDefault="003C40DF" w:rsidP="003C40DF">
      <w:pPr>
        <w:pStyle w:val="ListParagraph"/>
        <w:spacing w:before="60" w:after="60"/>
        <w:ind w:left="360" w:firstLine="400"/>
        <w:rPr>
          <w:rFonts w:eastAsia="SimSun"/>
          <w:bCs/>
          <w:i/>
          <w:iCs/>
          <w:lang w:eastAsia="en-GB"/>
        </w:rPr>
      </w:pPr>
      <w:r w:rsidRPr="003C40DF">
        <w:rPr>
          <w:rFonts w:eastAsia="SimSun"/>
          <w:bCs/>
          <w:i/>
          <w:iCs/>
          <w:lang w:eastAsia="en-GB"/>
        </w:rPr>
        <w:t>RF and RRM requirements [RAN4-led]:</w:t>
      </w:r>
    </w:p>
    <w:p w14:paraId="17957EDA" w14:textId="77777777" w:rsidR="003C40DF" w:rsidRPr="003C40DF" w:rsidRDefault="003C40DF" w:rsidP="003C40DF">
      <w:pPr>
        <w:pStyle w:val="ListParagraph"/>
        <w:numPr>
          <w:ilvl w:val="0"/>
          <w:numId w:val="19"/>
        </w:numPr>
        <w:overflowPunct/>
        <w:autoSpaceDE/>
        <w:autoSpaceDN/>
        <w:adjustRightInd/>
        <w:spacing w:before="60" w:after="60"/>
        <w:ind w:left="1080" w:firstLineChars="0"/>
        <w:contextualSpacing/>
        <w:textAlignment w:val="auto"/>
        <w:rPr>
          <w:rFonts w:eastAsia="SimSun"/>
          <w:bCs/>
          <w:i/>
          <w:iCs/>
          <w:lang w:eastAsia="en-GB"/>
        </w:rPr>
      </w:pPr>
      <w:r w:rsidRPr="003C40DF">
        <w:rPr>
          <w:rFonts w:eastAsia="SimSun"/>
          <w:bCs/>
          <w:i/>
          <w:iCs/>
          <w:lang w:eastAsia="en-GB"/>
        </w:rPr>
        <w:t>Definition of IAB node RF requirements if needed for any Rel-17 extensions.</w:t>
      </w:r>
    </w:p>
    <w:p w14:paraId="14E6D018" w14:textId="3B6B23A9" w:rsidR="003C40DF" w:rsidRDefault="003C40DF" w:rsidP="003C40DF">
      <w:pPr>
        <w:pStyle w:val="ListParagraph"/>
        <w:numPr>
          <w:ilvl w:val="0"/>
          <w:numId w:val="19"/>
        </w:numPr>
        <w:overflowPunct/>
        <w:autoSpaceDE/>
        <w:autoSpaceDN/>
        <w:adjustRightInd/>
        <w:spacing w:before="60" w:after="60"/>
        <w:ind w:left="1080" w:firstLineChars="0"/>
        <w:contextualSpacing/>
        <w:textAlignment w:val="auto"/>
        <w:rPr>
          <w:rFonts w:eastAsia="SimSun"/>
          <w:bCs/>
          <w:i/>
          <w:iCs/>
          <w:lang w:eastAsia="en-GB"/>
        </w:rPr>
      </w:pPr>
      <w:r w:rsidRPr="003C40DF">
        <w:rPr>
          <w:rFonts w:eastAsia="SimSun"/>
          <w:bCs/>
          <w:i/>
          <w:iCs/>
          <w:lang w:eastAsia="en-GB"/>
        </w:rPr>
        <w:t>Definition of RRM core requirements if needed for any Rel-17 extensions.</w:t>
      </w:r>
    </w:p>
    <w:p w14:paraId="1843D626" w14:textId="77777777" w:rsidR="003C40DF" w:rsidRPr="003C40DF" w:rsidRDefault="003C40DF" w:rsidP="003C40DF">
      <w:pPr>
        <w:spacing w:after="0"/>
        <w:contextualSpacing/>
        <w:rPr>
          <w:rFonts w:eastAsia="SimSun"/>
          <w:bCs/>
          <w:i/>
          <w:iCs/>
          <w:lang w:eastAsia="en-GB"/>
        </w:rPr>
      </w:pPr>
    </w:p>
    <w:p w14:paraId="29D961CF" w14:textId="3BC1CD1E" w:rsidR="003C40DF" w:rsidRDefault="003C40DF" w:rsidP="003C40DF">
      <w:r>
        <w:t>In this contribution we discuss the overall status of the WI and particularly the progress in RAN1 on enhancements affecting the work and timing in RAN4 for the Rel.17 tasks.</w:t>
      </w:r>
    </w:p>
    <w:bookmarkEnd w:id="0"/>
    <w:p w14:paraId="27A7A54E" w14:textId="2C7BA069" w:rsidR="007B1131" w:rsidRPr="003C40DF" w:rsidRDefault="00F84D8E" w:rsidP="00F84D8E">
      <w:pPr>
        <w:pStyle w:val="Heading1"/>
        <w:rPr>
          <w:lang w:val="en-GB" w:eastAsia="zh-CN"/>
        </w:rPr>
      </w:pPr>
      <w:r w:rsidRPr="003C40DF">
        <w:rPr>
          <w:lang w:val="en-GB" w:eastAsia="zh-CN"/>
        </w:rPr>
        <w:t>Discussion</w:t>
      </w:r>
    </w:p>
    <w:p w14:paraId="5DB29E49" w14:textId="0669721B" w:rsidR="003C40DF" w:rsidRPr="003C40DF" w:rsidRDefault="44D8051D" w:rsidP="003C40DF">
      <w:pPr>
        <w:rPr>
          <w:lang w:eastAsia="zh-CN"/>
        </w:rPr>
      </w:pPr>
      <w:r w:rsidRPr="1435E7D2">
        <w:rPr>
          <w:lang w:eastAsia="zh-CN"/>
        </w:rPr>
        <w:t>RAN</w:t>
      </w:r>
      <w:r w:rsidR="1DC9FDF4" w:rsidRPr="1435E7D2">
        <w:rPr>
          <w:lang w:eastAsia="zh-CN"/>
        </w:rPr>
        <w:t>1</w:t>
      </w:r>
      <w:r w:rsidRPr="1435E7D2">
        <w:rPr>
          <w:lang w:eastAsia="zh-CN"/>
        </w:rPr>
        <w:t xml:space="preserve"> has </w:t>
      </w:r>
      <w:r w:rsidR="562C4067" w:rsidRPr="1435E7D2">
        <w:rPr>
          <w:lang w:eastAsia="zh-CN"/>
        </w:rPr>
        <w:t>initiated the work on</w:t>
      </w:r>
      <w:r w:rsidRPr="1435E7D2">
        <w:rPr>
          <w:lang w:eastAsia="zh-CN"/>
        </w:rPr>
        <w:t xml:space="preserve"> </w:t>
      </w:r>
      <w:proofErr w:type="spellStart"/>
      <w:r w:rsidRPr="1435E7D2">
        <w:rPr>
          <w:lang w:eastAsia="zh-CN"/>
        </w:rPr>
        <w:t>on</w:t>
      </w:r>
      <w:proofErr w:type="spellEnd"/>
      <w:r w:rsidRPr="1435E7D2">
        <w:rPr>
          <w:lang w:eastAsia="zh-CN"/>
        </w:rPr>
        <w:t xml:space="preserve"> possible solution</w:t>
      </w:r>
      <w:r w:rsidR="6E161136" w:rsidRPr="1435E7D2">
        <w:rPr>
          <w:lang w:eastAsia="zh-CN"/>
        </w:rPr>
        <w:t>s</w:t>
      </w:r>
      <w:r w:rsidRPr="1435E7D2">
        <w:rPr>
          <w:lang w:eastAsia="zh-CN"/>
        </w:rPr>
        <w:t xml:space="preserve"> for resource multiplexing between child and parent links of an IAB node where the multiplexing can be based on spatial or frequency division of signals, i.e.</w:t>
      </w:r>
      <w:r w:rsidR="5D7F52D3" w:rsidRPr="1435E7D2">
        <w:rPr>
          <w:lang w:eastAsia="zh-CN"/>
        </w:rPr>
        <w:t>,</w:t>
      </w:r>
      <w:r w:rsidRPr="1435E7D2">
        <w:rPr>
          <w:lang w:eastAsia="zh-CN"/>
        </w:rPr>
        <w:t xml:space="preserve"> SDM or FDM type multiplexing. The new multiplexing schemes require enhancements for control and usage of available radio resources of IAB-MT and IAB-DU. Simultaneous usage of MT and DU resources, in fact BH and access channels, will result in new interference scenarios that may have implications to CLI measurements and/or power control. Furthermore, it would be beneficial to enhance the control of timing of TX or RX signals to align the MT and DU signals either on slot or symbol level so that the interference between</w:t>
      </w:r>
      <w:r w:rsidR="739BBF7B" w:rsidRPr="1435E7D2">
        <w:rPr>
          <w:lang w:eastAsia="zh-CN"/>
        </w:rPr>
        <w:t xml:space="preserve"> these signals</w:t>
      </w:r>
      <w:r w:rsidRPr="1435E7D2">
        <w:rPr>
          <w:lang w:eastAsia="zh-CN"/>
        </w:rPr>
        <w:t xml:space="preserve"> could be minimized or manageable. For that, new timing options are under discussion (Case-6 and Case-7 timing).</w:t>
      </w:r>
    </w:p>
    <w:p w14:paraId="7153DBC6" w14:textId="164B1B47" w:rsidR="00D427B5" w:rsidRPr="003C40DF" w:rsidRDefault="44D8051D" w:rsidP="00D372A5">
      <w:pPr>
        <w:rPr>
          <w:lang w:eastAsia="zh-CN"/>
        </w:rPr>
      </w:pPr>
      <w:r w:rsidRPr="0531C336">
        <w:rPr>
          <w:lang w:eastAsia="zh-CN"/>
        </w:rPr>
        <w:t xml:space="preserve">Additionally, RAN1 will complement the DC operation regarding the resource management aiming to define unambiguous behaviour of the IAB-MT having two parent connections with possibly uncoordinated signalling for slot formats (SFIs, signalled with DCI 2_0) and availability indications for DU resources (either implicit or signalled with </w:t>
      </w:r>
      <w:r w:rsidRPr="0531C336">
        <w:rPr>
          <w:lang w:eastAsia="zh-CN"/>
        </w:rPr>
        <w:lastRenderedPageBreak/>
        <w:t xml:space="preserve">DCI 2_5). IAB-MT multi-connectivity is based on Rel.16 DC specified for UE and it may not cause any major new requirements that RAN4 should work on. It is open if DC IAB-MT should support intra-frequency operation but even that would be more a RAN1 </w:t>
      </w:r>
      <w:r w:rsidR="70A1AE9E" w:rsidRPr="0531C336">
        <w:rPr>
          <w:lang w:eastAsia="zh-CN"/>
        </w:rPr>
        <w:t>task</w:t>
      </w:r>
      <w:r w:rsidRPr="0531C336">
        <w:rPr>
          <w:lang w:eastAsia="zh-CN"/>
        </w:rPr>
        <w:t xml:space="preserve"> to specify needed enhancements to cope with such </w:t>
      </w:r>
      <w:r w:rsidR="06763DF0" w:rsidRPr="0531C336">
        <w:rPr>
          <w:lang w:eastAsia="zh-CN"/>
        </w:rPr>
        <w:t xml:space="preserve">a </w:t>
      </w:r>
      <w:r w:rsidRPr="0531C336">
        <w:rPr>
          <w:lang w:eastAsia="zh-CN"/>
        </w:rPr>
        <w:t>scenario.</w:t>
      </w:r>
    </w:p>
    <w:p w14:paraId="226F9E99" w14:textId="5E16D6D6" w:rsidR="003C40DF" w:rsidRDefault="003C40DF" w:rsidP="003C40DF">
      <w:pPr>
        <w:pStyle w:val="Heading2"/>
      </w:pPr>
      <w:r>
        <w:t>Rel.17 status in RAN1</w:t>
      </w:r>
    </w:p>
    <w:p w14:paraId="2D3CC8D4" w14:textId="0955675C" w:rsidR="003C40DF" w:rsidRDefault="008D0281" w:rsidP="003C40DF">
      <w:pPr>
        <w:rPr>
          <w:lang w:eastAsia="zh-CN"/>
        </w:rPr>
      </w:pPr>
      <w:r>
        <w:rPr>
          <w:lang w:eastAsia="zh-CN"/>
        </w:rPr>
        <w:t>Large part of the RAN1 efforts are spent on defining and specifying the support of SDM/FDM multiplexing and related functions. Anticipated enhancements that are currently under work in RAN1:</w:t>
      </w:r>
    </w:p>
    <w:p w14:paraId="4A190529" w14:textId="74DF6DF0" w:rsidR="00FC360C" w:rsidRDefault="00FC360C" w:rsidP="008D0281">
      <w:pPr>
        <w:pStyle w:val="ListParagraph"/>
        <w:numPr>
          <w:ilvl w:val="0"/>
          <w:numId w:val="20"/>
        </w:numPr>
        <w:spacing w:after="40"/>
        <w:ind w:left="714" w:firstLineChars="0" w:hanging="357"/>
        <w:rPr>
          <w:lang w:eastAsia="zh-CN"/>
        </w:rPr>
      </w:pPr>
      <w:r>
        <w:rPr>
          <w:lang w:eastAsia="zh-CN"/>
        </w:rPr>
        <w:t>I</w:t>
      </w:r>
      <w:r w:rsidRPr="00FC360C">
        <w:rPr>
          <w:lang w:eastAsia="zh-CN"/>
        </w:rPr>
        <w:t>ndication/reporting of information between an IAB node and its parent node</w:t>
      </w:r>
      <w:r>
        <w:rPr>
          <w:lang w:eastAsia="zh-CN"/>
        </w:rPr>
        <w:t xml:space="preserve"> about multiplexing capability</w:t>
      </w:r>
    </w:p>
    <w:p w14:paraId="11D337E4" w14:textId="473C231E" w:rsidR="008D0281" w:rsidRDefault="008D0281" w:rsidP="00FC360C">
      <w:pPr>
        <w:pStyle w:val="ListParagraph"/>
        <w:numPr>
          <w:ilvl w:val="1"/>
          <w:numId w:val="20"/>
        </w:numPr>
        <w:spacing w:after="40"/>
        <w:ind w:firstLineChars="0"/>
        <w:rPr>
          <w:lang w:eastAsia="zh-CN"/>
        </w:rPr>
      </w:pPr>
      <w:r>
        <w:rPr>
          <w:lang w:eastAsia="zh-CN"/>
        </w:rPr>
        <w:t xml:space="preserve">Temporal applicability </w:t>
      </w:r>
    </w:p>
    <w:p w14:paraId="691C08C4" w14:textId="4DC8F33E" w:rsidR="00FC360C" w:rsidRDefault="00FC360C" w:rsidP="00FC360C">
      <w:pPr>
        <w:pStyle w:val="ListParagraph"/>
        <w:numPr>
          <w:ilvl w:val="1"/>
          <w:numId w:val="20"/>
        </w:numPr>
        <w:spacing w:after="40"/>
        <w:ind w:firstLineChars="0"/>
        <w:rPr>
          <w:lang w:eastAsia="zh-CN"/>
        </w:rPr>
      </w:pPr>
      <w:r w:rsidRPr="00FC360C">
        <w:rPr>
          <w:lang w:eastAsia="zh-CN"/>
        </w:rPr>
        <w:t>Time/frequency resource restrictions</w:t>
      </w:r>
    </w:p>
    <w:p w14:paraId="31285FF9" w14:textId="51824FAF" w:rsidR="00FC360C" w:rsidRDefault="00FC360C" w:rsidP="00FC360C">
      <w:pPr>
        <w:pStyle w:val="ListParagraph"/>
        <w:numPr>
          <w:ilvl w:val="1"/>
          <w:numId w:val="20"/>
        </w:numPr>
        <w:spacing w:after="40"/>
        <w:ind w:firstLineChars="0"/>
        <w:rPr>
          <w:lang w:eastAsia="zh-CN"/>
        </w:rPr>
      </w:pPr>
      <w:r w:rsidRPr="00FC360C">
        <w:rPr>
          <w:lang w:eastAsia="zh-CN"/>
        </w:rPr>
        <w:t>Indications of conditions/reporting information required to realize the given multiplexing capability, (e.g. timing mode, power control, guard symbols, etc.)</w:t>
      </w:r>
    </w:p>
    <w:p w14:paraId="72C73ABC" w14:textId="30D3C034" w:rsidR="00FC360C" w:rsidRDefault="00FC360C" w:rsidP="00676B8B">
      <w:pPr>
        <w:pStyle w:val="ListParagraph"/>
        <w:numPr>
          <w:ilvl w:val="0"/>
          <w:numId w:val="20"/>
        </w:numPr>
        <w:spacing w:after="40"/>
        <w:ind w:firstLineChars="0"/>
        <w:rPr>
          <w:lang w:eastAsia="zh-CN"/>
        </w:rPr>
      </w:pPr>
      <w:r>
        <w:rPr>
          <w:lang w:eastAsia="zh-CN"/>
        </w:rPr>
        <w:t>Handling of cell specific signals during simultaneous operation of IAB-MT and IAB-DU</w:t>
      </w:r>
    </w:p>
    <w:p w14:paraId="0D14A89A" w14:textId="5A621F60" w:rsidR="00372F9E" w:rsidRDefault="495033C3" w:rsidP="00372F9E">
      <w:pPr>
        <w:pStyle w:val="ListParagraph"/>
        <w:numPr>
          <w:ilvl w:val="0"/>
          <w:numId w:val="20"/>
        </w:numPr>
        <w:spacing w:after="40"/>
        <w:ind w:firstLineChars="0"/>
        <w:rPr>
          <w:lang w:eastAsia="zh-CN"/>
        </w:rPr>
      </w:pPr>
      <w:r w:rsidRPr="0531C336">
        <w:rPr>
          <w:lang w:eastAsia="zh-CN"/>
        </w:rPr>
        <w:t>SDM:</w:t>
      </w:r>
      <w:r w:rsidR="00372F9E">
        <w:br/>
      </w:r>
      <w:r w:rsidRPr="0531C336">
        <w:rPr>
          <w:lang w:eastAsia="zh-CN"/>
        </w:rPr>
        <w:t>Whether/how to manage resources in the spatial domain; e.g.</w:t>
      </w:r>
      <w:r w:rsidR="5E354C34" w:rsidRPr="0531C336">
        <w:rPr>
          <w:lang w:eastAsia="zh-CN"/>
        </w:rPr>
        <w:t>,</w:t>
      </w:r>
      <w:r w:rsidRPr="0531C336">
        <w:rPr>
          <w:lang w:eastAsia="zh-CN"/>
        </w:rPr>
        <w:t xml:space="preserve"> dynamic </w:t>
      </w:r>
      <w:proofErr w:type="spellStart"/>
      <w:r w:rsidRPr="0531C336">
        <w:rPr>
          <w:lang w:eastAsia="zh-CN"/>
        </w:rPr>
        <w:t>signaling</w:t>
      </w:r>
      <w:proofErr w:type="spellEnd"/>
      <w:r w:rsidRPr="0531C336">
        <w:rPr>
          <w:lang w:eastAsia="zh-CN"/>
        </w:rPr>
        <w:t xml:space="preserve"> between parent and child nodes for using/restricting/sharing antenna panels/beams, beam management / multi-panel enhancements for simultaneous operations, extension of H/S/NA resource indication to the spatial domain</w:t>
      </w:r>
      <w:r w:rsidR="66C3596B" w:rsidRPr="0531C336">
        <w:rPr>
          <w:lang w:eastAsia="zh-CN"/>
        </w:rPr>
        <w:t>.</w:t>
      </w:r>
    </w:p>
    <w:p w14:paraId="4027835A" w14:textId="015A82A4" w:rsidR="00372F9E" w:rsidRDefault="495033C3" w:rsidP="00372F9E">
      <w:pPr>
        <w:pStyle w:val="ListParagraph"/>
        <w:numPr>
          <w:ilvl w:val="0"/>
          <w:numId w:val="20"/>
        </w:numPr>
        <w:spacing w:after="40"/>
        <w:ind w:firstLineChars="0"/>
        <w:rPr>
          <w:lang w:eastAsia="zh-CN"/>
        </w:rPr>
      </w:pPr>
      <w:r w:rsidRPr="0531C336">
        <w:rPr>
          <w:lang w:eastAsia="zh-CN"/>
        </w:rPr>
        <w:t>FDM:</w:t>
      </w:r>
      <w:r w:rsidR="00372F9E">
        <w:br/>
      </w:r>
      <w:r w:rsidRPr="0531C336">
        <w:rPr>
          <w:lang w:eastAsia="zh-CN"/>
        </w:rPr>
        <w:t>Extension of the semi-static DU resource type indication to frequency-domain resources within a carrier; granularity, enhancements for dynamic indications of the availability of soft symbols, extension FDM across carriers, BW of FDM operation</w:t>
      </w:r>
      <w:r w:rsidR="255BCCD3" w:rsidRPr="0531C336">
        <w:rPr>
          <w:lang w:eastAsia="zh-CN"/>
        </w:rPr>
        <w:t>.</w:t>
      </w:r>
    </w:p>
    <w:p w14:paraId="0A764952" w14:textId="08527C1D" w:rsidR="00372F9E" w:rsidRDefault="495033C3" w:rsidP="00372F9E">
      <w:pPr>
        <w:pStyle w:val="ListParagraph"/>
        <w:numPr>
          <w:ilvl w:val="0"/>
          <w:numId w:val="20"/>
        </w:numPr>
        <w:spacing w:after="40"/>
        <w:ind w:firstLineChars="0"/>
        <w:rPr>
          <w:lang w:eastAsia="zh-CN"/>
        </w:rPr>
      </w:pPr>
      <w:r w:rsidRPr="0531C336">
        <w:rPr>
          <w:lang w:eastAsia="zh-CN"/>
        </w:rPr>
        <w:t>Usage and switching between timing modes:</w:t>
      </w:r>
      <w:r w:rsidR="00372F9E">
        <w:br/>
      </w:r>
      <w:r w:rsidRPr="0531C336">
        <w:rPr>
          <w:lang w:eastAsia="zh-CN"/>
        </w:rPr>
        <w:t>Case#1 (Rel.16, TDM), Case#6 (TX alignment), Case#7 (RX alignment). Possible enhancements for OTA synchronization.</w:t>
      </w:r>
    </w:p>
    <w:p w14:paraId="46815AEA" w14:textId="39DCDC77" w:rsidR="00FC360C" w:rsidRDefault="00FC360C" w:rsidP="00676B8B">
      <w:pPr>
        <w:pStyle w:val="ListParagraph"/>
        <w:numPr>
          <w:ilvl w:val="0"/>
          <w:numId w:val="20"/>
        </w:numPr>
        <w:spacing w:after="40"/>
        <w:ind w:firstLineChars="0"/>
        <w:rPr>
          <w:lang w:eastAsia="zh-CN"/>
        </w:rPr>
      </w:pPr>
      <w:r>
        <w:rPr>
          <w:lang w:eastAsia="zh-CN"/>
        </w:rPr>
        <w:t>Dual connectivity scenarios</w:t>
      </w:r>
    </w:p>
    <w:p w14:paraId="6902A422" w14:textId="0C517429" w:rsidR="00FC360C" w:rsidRDefault="00FC360C" w:rsidP="00FC360C">
      <w:pPr>
        <w:pStyle w:val="ListParagraph"/>
        <w:numPr>
          <w:ilvl w:val="1"/>
          <w:numId w:val="20"/>
        </w:numPr>
        <w:spacing w:after="40"/>
        <w:ind w:firstLineChars="0"/>
        <w:rPr>
          <w:lang w:eastAsia="zh-CN"/>
        </w:rPr>
      </w:pPr>
      <w:r>
        <w:rPr>
          <w:lang w:eastAsia="zh-CN"/>
        </w:rPr>
        <w:t>A</w:t>
      </w:r>
      <w:r w:rsidRPr="00FC360C">
        <w:rPr>
          <w:lang w:eastAsia="zh-CN"/>
        </w:rPr>
        <w:t xml:space="preserve">t least </w:t>
      </w:r>
      <w:r w:rsidRPr="0013240D">
        <w:rPr>
          <w:b/>
          <w:bCs/>
          <w:lang w:eastAsia="zh-CN"/>
        </w:rPr>
        <w:t>inter-band inter-carrier</w:t>
      </w:r>
      <w:r w:rsidRPr="00FC360C">
        <w:rPr>
          <w:lang w:eastAsia="zh-CN"/>
        </w:rPr>
        <w:t xml:space="preserve"> scenarios</w:t>
      </w:r>
      <w:r>
        <w:rPr>
          <w:lang w:eastAsia="zh-CN"/>
        </w:rPr>
        <w:t>; managing potential resource coordination/collision issues</w:t>
      </w:r>
      <w:r w:rsidR="0013240D">
        <w:rPr>
          <w:lang w:eastAsia="zh-CN"/>
        </w:rPr>
        <w:t xml:space="preserve"> TDD configurations by slot format indications (SFI) with DCI 2_0, resource type indications with DCI 2_0</w:t>
      </w:r>
    </w:p>
    <w:p w14:paraId="1BADF9FD" w14:textId="76E772F0" w:rsidR="00FC360C" w:rsidRDefault="0013240D" w:rsidP="0013240D">
      <w:pPr>
        <w:pStyle w:val="ListParagraph"/>
        <w:numPr>
          <w:ilvl w:val="1"/>
          <w:numId w:val="20"/>
        </w:numPr>
        <w:spacing w:after="40"/>
        <w:ind w:firstLineChars="0"/>
        <w:rPr>
          <w:lang w:eastAsia="zh-CN"/>
        </w:rPr>
      </w:pPr>
      <w:r>
        <w:rPr>
          <w:lang w:eastAsia="zh-CN"/>
        </w:rPr>
        <w:t xml:space="preserve">Open areas relate to e.g. </w:t>
      </w:r>
      <w:r w:rsidRPr="0013240D">
        <w:rPr>
          <w:lang w:eastAsia="zh-CN"/>
        </w:rPr>
        <w:t>indication of soft resource availability from child node to parent node(s)</w:t>
      </w:r>
      <w:r>
        <w:rPr>
          <w:lang w:eastAsia="zh-CN"/>
        </w:rPr>
        <w:t xml:space="preserve">, </w:t>
      </w:r>
      <w:r w:rsidRPr="0013240D">
        <w:rPr>
          <w:lang w:eastAsia="zh-CN"/>
        </w:rPr>
        <w:t>restrictions on simultaneous operation and/or multiplexing</w:t>
      </w:r>
      <w:r>
        <w:rPr>
          <w:lang w:eastAsia="zh-CN"/>
        </w:rPr>
        <w:t xml:space="preserve">, and particularly how to support </w:t>
      </w:r>
      <w:r w:rsidRPr="0013240D">
        <w:rPr>
          <w:b/>
          <w:bCs/>
          <w:lang w:eastAsia="zh-CN"/>
        </w:rPr>
        <w:t>intra-band inter-carrier</w:t>
      </w:r>
      <w:r>
        <w:rPr>
          <w:lang w:eastAsia="zh-CN"/>
        </w:rPr>
        <w:t xml:space="preserve"> scenarios i.e. whether additional enhancements are required</w:t>
      </w:r>
    </w:p>
    <w:p w14:paraId="283166D3" w14:textId="7D96E553" w:rsidR="00372F9E" w:rsidRDefault="00372F9E" w:rsidP="00372F9E">
      <w:pPr>
        <w:pStyle w:val="ListParagraph"/>
        <w:numPr>
          <w:ilvl w:val="0"/>
          <w:numId w:val="20"/>
        </w:numPr>
        <w:spacing w:after="40"/>
        <w:ind w:firstLineChars="0"/>
        <w:rPr>
          <w:lang w:eastAsia="zh-CN"/>
        </w:rPr>
      </w:pPr>
      <w:r>
        <w:rPr>
          <w:lang w:eastAsia="zh-CN"/>
        </w:rPr>
        <w:t>Power control</w:t>
      </w:r>
    </w:p>
    <w:p w14:paraId="20E8A82D" w14:textId="5278645A" w:rsidR="00372F9E" w:rsidRDefault="00372F9E" w:rsidP="00372F9E">
      <w:pPr>
        <w:pStyle w:val="ListParagraph"/>
        <w:numPr>
          <w:ilvl w:val="1"/>
          <w:numId w:val="20"/>
        </w:numPr>
        <w:spacing w:after="40"/>
        <w:ind w:firstLineChars="0"/>
        <w:rPr>
          <w:lang w:eastAsia="zh-CN"/>
        </w:rPr>
      </w:pPr>
      <w:r>
        <w:rPr>
          <w:lang w:eastAsia="zh-CN"/>
        </w:rPr>
        <w:t xml:space="preserve">UL PC: </w:t>
      </w:r>
      <w:r w:rsidR="004324B8">
        <w:rPr>
          <w:lang w:eastAsia="zh-CN"/>
        </w:rPr>
        <w:t>To what degree legacy UL PC is applicable for IAB and possible signalling enhancements to assist IAB specific UL PC</w:t>
      </w:r>
    </w:p>
    <w:p w14:paraId="4E343583" w14:textId="77777777" w:rsidR="004324B8" w:rsidRDefault="004324B8" w:rsidP="004324B8">
      <w:pPr>
        <w:pStyle w:val="ListParagraph"/>
        <w:numPr>
          <w:ilvl w:val="1"/>
          <w:numId w:val="20"/>
        </w:numPr>
        <w:spacing w:after="40"/>
        <w:ind w:firstLineChars="0"/>
        <w:rPr>
          <w:lang w:eastAsia="zh-CN"/>
        </w:rPr>
      </w:pPr>
      <w:r>
        <w:rPr>
          <w:lang w:eastAsia="zh-CN"/>
        </w:rPr>
        <w:t xml:space="preserve">DL PC: </w:t>
      </w:r>
      <w:r w:rsidRPr="004324B8">
        <w:rPr>
          <w:lang w:eastAsia="zh-CN"/>
        </w:rPr>
        <w:t>Support an IAB-node indicating information to assist with the DL power control of its parent-node towards the IAB-node without mandating an expected behavio</w:t>
      </w:r>
      <w:r>
        <w:rPr>
          <w:lang w:eastAsia="zh-CN"/>
        </w:rPr>
        <w:t>u</w:t>
      </w:r>
      <w:r w:rsidRPr="004324B8">
        <w:rPr>
          <w:lang w:eastAsia="zh-CN"/>
        </w:rPr>
        <w:t>r at the parent node</w:t>
      </w:r>
      <w:r>
        <w:rPr>
          <w:lang w:eastAsia="zh-CN"/>
        </w:rPr>
        <w:t>.</w:t>
      </w:r>
    </w:p>
    <w:p w14:paraId="6FAEBBEA" w14:textId="43F5B16A" w:rsidR="004324B8" w:rsidRDefault="004324B8" w:rsidP="004324B8">
      <w:pPr>
        <w:pStyle w:val="ListParagraph"/>
        <w:numPr>
          <w:ilvl w:val="2"/>
          <w:numId w:val="20"/>
        </w:numPr>
        <w:spacing w:after="40"/>
        <w:ind w:firstLineChars="0"/>
        <w:rPr>
          <w:lang w:eastAsia="zh-CN"/>
        </w:rPr>
      </w:pPr>
      <w:r>
        <w:rPr>
          <w:lang w:eastAsia="zh-CN"/>
        </w:rPr>
        <w:t xml:space="preserve">Open issues relate to type of assistance information </w:t>
      </w:r>
      <w:r w:rsidRPr="004324B8">
        <w:rPr>
          <w:lang w:eastAsia="zh-CN"/>
        </w:rPr>
        <w:t>(e.g., desired received power, power adjustment, preferred CSI-RS resource)</w:t>
      </w:r>
      <w:r>
        <w:rPr>
          <w:lang w:eastAsia="zh-CN"/>
        </w:rPr>
        <w:t xml:space="preserve">, whether the information is provided to parent, CU or both, </w:t>
      </w:r>
      <w:r w:rsidRPr="004324B8">
        <w:rPr>
          <w:lang w:eastAsia="zh-CN"/>
        </w:rPr>
        <w:t>applicability of the assistance information (e.g. relation to beams or multiplexing modes)</w:t>
      </w:r>
      <w:r>
        <w:rPr>
          <w:lang w:eastAsia="zh-CN"/>
        </w:rPr>
        <w:t>, used channel</w:t>
      </w:r>
    </w:p>
    <w:p w14:paraId="43A40CA5" w14:textId="190080B8" w:rsidR="004324B8" w:rsidRDefault="004324B8" w:rsidP="004324B8">
      <w:pPr>
        <w:pStyle w:val="ListParagraph"/>
        <w:numPr>
          <w:ilvl w:val="0"/>
          <w:numId w:val="20"/>
        </w:numPr>
        <w:spacing w:after="40"/>
        <w:ind w:firstLineChars="0"/>
        <w:rPr>
          <w:lang w:eastAsia="zh-CN"/>
        </w:rPr>
      </w:pPr>
      <w:r>
        <w:rPr>
          <w:lang w:eastAsia="zh-CN"/>
        </w:rPr>
        <w:t>Cross link interference (CLI) management</w:t>
      </w:r>
    </w:p>
    <w:p w14:paraId="4356C160" w14:textId="2642FC7A" w:rsidR="004324B8" w:rsidRDefault="004324B8" w:rsidP="004324B8">
      <w:pPr>
        <w:pStyle w:val="ListParagraph"/>
        <w:numPr>
          <w:ilvl w:val="1"/>
          <w:numId w:val="20"/>
        </w:numPr>
        <w:spacing w:after="40"/>
        <w:ind w:firstLineChars="0"/>
        <w:rPr>
          <w:lang w:eastAsia="zh-CN"/>
        </w:rPr>
      </w:pPr>
      <w:r>
        <w:rPr>
          <w:lang w:eastAsia="zh-CN"/>
        </w:rPr>
        <w:t>Any enhancements for DU-DU CLI measurement and reporting</w:t>
      </w:r>
    </w:p>
    <w:p w14:paraId="72DCA0E5" w14:textId="306DDDC0" w:rsidR="004324B8" w:rsidRDefault="004324B8" w:rsidP="004324B8">
      <w:pPr>
        <w:pStyle w:val="ListParagraph"/>
        <w:numPr>
          <w:ilvl w:val="1"/>
          <w:numId w:val="20"/>
        </w:numPr>
        <w:spacing w:after="40"/>
        <w:ind w:firstLineChars="0"/>
        <w:rPr>
          <w:lang w:eastAsia="zh-CN"/>
        </w:rPr>
      </w:pPr>
      <w:r>
        <w:rPr>
          <w:lang w:eastAsia="zh-CN"/>
        </w:rPr>
        <w:t>Enhanced interference mitigation by providing beam related information between parent and child node, applicability for UL and DL</w:t>
      </w:r>
    </w:p>
    <w:p w14:paraId="01E0CAB2" w14:textId="459FDD80" w:rsidR="004324B8" w:rsidRDefault="004324B8" w:rsidP="004324B8">
      <w:pPr>
        <w:pStyle w:val="ListParagraph"/>
        <w:numPr>
          <w:ilvl w:val="1"/>
          <w:numId w:val="20"/>
        </w:numPr>
        <w:spacing w:after="40"/>
        <w:ind w:firstLineChars="0"/>
        <w:rPr>
          <w:lang w:eastAsia="zh-CN"/>
        </w:rPr>
      </w:pPr>
      <w:r>
        <w:rPr>
          <w:lang w:eastAsia="zh-CN"/>
        </w:rPr>
        <w:t>Agreement: No specification for self-interference (intra-IAB-node) mitigation</w:t>
      </w:r>
    </w:p>
    <w:p w14:paraId="591407F7" w14:textId="02B36170" w:rsidR="008D0281" w:rsidRDefault="008D0281" w:rsidP="008D0281">
      <w:pPr>
        <w:spacing w:after="40"/>
        <w:rPr>
          <w:lang w:eastAsia="zh-CN"/>
        </w:rPr>
      </w:pPr>
    </w:p>
    <w:p w14:paraId="36ADBF9C" w14:textId="5797A977" w:rsidR="008332F8" w:rsidRDefault="2A4DACAD" w:rsidP="008D0281">
      <w:pPr>
        <w:spacing w:after="40"/>
        <w:rPr>
          <w:lang w:eastAsia="zh-CN"/>
        </w:rPr>
      </w:pPr>
      <w:r w:rsidRPr="0531C336">
        <w:rPr>
          <w:lang w:eastAsia="zh-CN"/>
        </w:rPr>
        <w:lastRenderedPageBreak/>
        <w:t>The list of possible enhancements in RAN1 is quite long</w:t>
      </w:r>
      <w:r w:rsidR="639E1F1E" w:rsidRPr="0531C336">
        <w:rPr>
          <w:lang w:eastAsia="zh-CN"/>
        </w:rPr>
        <w:t>,</w:t>
      </w:r>
      <w:r w:rsidRPr="0531C336">
        <w:rPr>
          <w:lang w:eastAsia="zh-CN"/>
        </w:rPr>
        <w:t xml:space="preserve"> and the agreements so far have been mostly about the areas where Rel.17 enhancements could focus. The actual solutions are still </w:t>
      </w:r>
      <w:r w:rsidR="1FE0E4AF" w:rsidRPr="0531C336">
        <w:rPr>
          <w:lang w:eastAsia="zh-CN"/>
        </w:rPr>
        <w:t xml:space="preserve">to </w:t>
      </w:r>
      <w:r w:rsidRPr="0531C336">
        <w:rPr>
          <w:lang w:eastAsia="zh-CN"/>
        </w:rPr>
        <w:t xml:space="preserve">be analysed before being able to </w:t>
      </w:r>
      <w:proofErr w:type="gramStart"/>
      <w:r w:rsidRPr="0531C336">
        <w:rPr>
          <w:lang w:eastAsia="zh-CN"/>
        </w:rPr>
        <w:t>down-select</w:t>
      </w:r>
      <w:proofErr w:type="gramEnd"/>
      <w:r w:rsidRPr="0531C336">
        <w:rPr>
          <w:lang w:eastAsia="zh-CN"/>
        </w:rPr>
        <w:t xml:space="preserve"> and start working on normative definitions. </w:t>
      </w:r>
    </w:p>
    <w:p w14:paraId="746295C1" w14:textId="2F71820A" w:rsidR="008332F8" w:rsidRPr="00C47098" w:rsidRDefault="008332F8" w:rsidP="00C47098">
      <w:pPr>
        <w:spacing w:after="240"/>
        <w:rPr>
          <w:b/>
          <w:bCs/>
          <w:lang w:eastAsia="zh-CN"/>
        </w:rPr>
      </w:pPr>
      <w:r w:rsidRPr="00C47098">
        <w:rPr>
          <w:b/>
          <w:bCs/>
          <w:lang w:eastAsia="zh-CN"/>
        </w:rPr>
        <w:t>Observation 1: The work in RAN1 for IAB Rel.17 is still in early stages and the actual solutions for possible enhancements are still FFS.</w:t>
      </w:r>
    </w:p>
    <w:p w14:paraId="6B9837E8" w14:textId="5F70104B" w:rsidR="00C47098" w:rsidRDefault="2A4DACAD" w:rsidP="00C47098">
      <w:pPr>
        <w:spacing w:after="240"/>
        <w:rPr>
          <w:lang w:eastAsia="zh-CN"/>
        </w:rPr>
      </w:pPr>
      <w:r w:rsidRPr="0531C336">
        <w:rPr>
          <w:lang w:eastAsia="zh-CN"/>
        </w:rPr>
        <w:t>The above assessment is applicable what comes to areas eventually requiring RAN4 involvement. Such areas are, at least, generally the SDM/FDM operation, power control</w:t>
      </w:r>
      <w:r w:rsidR="0F97ED00" w:rsidRPr="0531C336">
        <w:rPr>
          <w:lang w:eastAsia="zh-CN"/>
        </w:rPr>
        <w:t>,</w:t>
      </w:r>
      <w:r w:rsidRPr="0531C336">
        <w:rPr>
          <w:lang w:eastAsia="zh-CN"/>
        </w:rPr>
        <w:t xml:space="preserve"> and CLI issues. </w:t>
      </w:r>
      <w:r w:rsidR="0491F5A3" w:rsidRPr="0531C336">
        <w:rPr>
          <w:lang w:eastAsia="zh-CN"/>
        </w:rPr>
        <w:t>Considering the current state of the RAN1</w:t>
      </w:r>
      <w:r w:rsidR="39540D4E" w:rsidRPr="0531C336">
        <w:rPr>
          <w:lang w:eastAsia="zh-CN"/>
        </w:rPr>
        <w:t>-</w:t>
      </w:r>
      <w:r w:rsidR="0491F5A3" w:rsidRPr="0531C336">
        <w:rPr>
          <w:lang w:eastAsia="zh-CN"/>
        </w:rPr>
        <w:t>led items, it can be concluded that RAN4 has limited possibilities to progress in Rel.17 requirements before the solutions for Rel.17 enhancements have sufficiently converged in RAN1.</w:t>
      </w:r>
    </w:p>
    <w:p w14:paraId="5E5A1D68" w14:textId="18656B10" w:rsidR="00C47098" w:rsidRPr="00C47098" w:rsidRDefault="00C47098" w:rsidP="00C47098">
      <w:pPr>
        <w:spacing w:after="240"/>
        <w:rPr>
          <w:b/>
          <w:bCs/>
          <w:lang w:eastAsia="zh-CN"/>
        </w:rPr>
      </w:pPr>
      <w:r w:rsidRPr="00C47098">
        <w:rPr>
          <w:b/>
          <w:bCs/>
          <w:lang w:eastAsia="zh-CN"/>
        </w:rPr>
        <w:t>Observation 2: It seems early for RAN4 to start discussing Rel.17 requirements before RAN1 has reached sufficient maturity with the definitions for the Rel.17 enhancements.</w:t>
      </w:r>
    </w:p>
    <w:p w14:paraId="05C914C4" w14:textId="4651AE04" w:rsidR="00C47098" w:rsidRDefault="00C47098" w:rsidP="00643268">
      <w:pPr>
        <w:spacing w:after="240"/>
        <w:rPr>
          <w:lang w:eastAsia="zh-CN"/>
        </w:rPr>
      </w:pPr>
      <w:r>
        <w:rPr>
          <w:lang w:eastAsia="zh-CN"/>
        </w:rPr>
        <w:t xml:space="preserve">Based on the assessment and observations above, it </w:t>
      </w:r>
      <w:r w:rsidR="00643268">
        <w:rPr>
          <w:lang w:eastAsia="zh-CN"/>
        </w:rPr>
        <w:t xml:space="preserve">can be concluded that RAN4 </w:t>
      </w:r>
      <w:proofErr w:type="gramStart"/>
      <w:r w:rsidR="00643268">
        <w:rPr>
          <w:lang w:eastAsia="zh-CN"/>
        </w:rPr>
        <w:t>has to</w:t>
      </w:r>
      <w:proofErr w:type="gramEnd"/>
      <w:r w:rsidR="00643268">
        <w:rPr>
          <w:lang w:eastAsia="zh-CN"/>
        </w:rPr>
        <w:t xml:space="preserve"> consider carefully the state of the Rel.17 PHY design before making any firm decisions about the requirements.</w:t>
      </w:r>
    </w:p>
    <w:p w14:paraId="468DA579" w14:textId="692DF595" w:rsidR="00643268" w:rsidRPr="00643268" w:rsidRDefault="548DFF1D" w:rsidP="008D0281">
      <w:pPr>
        <w:spacing w:after="40"/>
        <w:rPr>
          <w:b/>
          <w:bCs/>
          <w:lang w:eastAsia="zh-CN"/>
        </w:rPr>
      </w:pPr>
      <w:r w:rsidRPr="1435E7D2">
        <w:rPr>
          <w:b/>
          <w:bCs/>
          <w:lang w:eastAsia="zh-CN"/>
        </w:rPr>
        <w:t xml:space="preserve">Proposal: The progress and stability of the enhanced PHY design shall be </w:t>
      </w:r>
      <w:proofErr w:type="gramStart"/>
      <w:r w:rsidRPr="1435E7D2">
        <w:rPr>
          <w:b/>
          <w:bCs/>
          <w:lang w:eastAsia="zh-CN"/>
        </w:rPr>
        <w:t>tak</w:t>
      </w:r>
      <w:r w:rsidR="00BC59BC" w:rsidRPr="1435E7D2">
        <w:rPr>
          <w:b/>
          <w:bCs/>
          <w:lang w:eastAsia="zh-CN"/>
        </w:rPr>
        <w:t>en</w:t>
      </w:r>
      <w:r w:rsidRPr="1435E7D2">
        <w:rPr>
          <w:b/>
          <w:bCs/>
          <w:lang w:eastAsia="zh-CN"/>
        </w:rPr>
        <w:t xml:space="preserve"> into account</w:t>
      </w:r>
      <w:proofErr w:type="gramEnd"/>
      <w:r w:rsidRPr="1435E7D2">
        <w:rPr>
          <w:b/>
          <w:bCs/>
          <w:lang w:eastAsia="zh-CN"/>
        </w:rPr>
        <w:t xml:space="preserve"> </w:t>
      </w:r>
      <w:r w:rsidR="62CBF39E" w:rsidRPr="1435E7D2">
        <w:rPr>
          <w:b/>
          <w:bCs/>
          <w:lang w:eastAsia="zh-CN"/>
        </w:rPr>
        <w:t xml:space="preserve">in the RAN4 work plan and </w:t>
      </w:r>
      <w:r w:rsidRPr="1435E7D2">
        <w:rPr>
          <w:b/>
          <w:bCs/>
          <w:lang w:eastAsia="zh-CN"/>
        </w:rPr>
        <w:t>while specifying the requirements for Rel.17 features.</w:t>
      </w:r>
    </w:p>
    <w:p w14:paraId="17D8C658" w14:textId="77777777" w:rsidR="00C47098" w:rsidRPr="008D0281" w:rsidRDefault="00C47098" w:rsidP="008D0281">
      <w:pPr>
        <w:spacing w:after="40"/>
        <w:rPr>
          <w:lang w:eastAsia="zh-CN"/>
        </w:rPr>
      </w:pPr>
    </w:p>
    <w:p w14:paraId="3A7886CD" w14:textId="573F4241" w:rsidR="0012171E" w:rsidRPr="003C40DF" w:rsidRDefault="00065A7B" w:rsidP="009E2215">
      <w:pPr>
        <w:pStyle w:val="Heading1"/>
        <w:rPr>
          <w:lang w:val="en-GB" w:eastAsia="zh-CN"/>
        </w:rPr>
      </w:pPr>
      <w:r w:rsidRPr="003C40DF">
        <w:rPr>
          <w:lang w:val="en-GB" w:eastAsia="zh-CN"/>
        </w:rPr>
        <w:t>Conclusion</w:t>
      </w:r>
      <w:r w:rsidR="009E2215" w:rsidRPr="003C40DF">
        <w:rPr>
          <w:lang w:val="en-GB" w:eastAsia="zh-CN"/>
        </w:rPr>
        <w:t xml:space="preserve"> </w:t>
      </w:r>
    </w:p>
    <w:p w14:paraId="065EDCEF" w14:textId="350FC336" w:rsidR="009E2215" w:rsidRPr="00A663EC" w:rsidRDefault="00BA1B29" w:rsidP="10173A99">
      <w:pPr>
        <w:rPr>
          <w:lang w:eastAsia="zh-CN"/>
        </w:rPr>
      </w:pPr>
      <w:r w:rsidRPr="00A663EC">
        <w:rPr>
          <w:lang w:eastAsia="zh-CN"/>
        </w:rPr>
        <w:t>In this contribution</w:t>
      </w:r>
      <w:r w:rsidR="4E3E6051" w:rsidRPr="10173A99">
        <w:rPr>
          <w:lang w:eastAsia="zh-CN"/>
        </w:rPr>
        <w:t>,</w:t>
      </w:r>
      <w:r w:rsidR="143BADE2" w:rsidRPr="10173A99">
        <w:rPr>
          <w:lang w:eastAsia="zh-CN"/>
        </w:rPr>
        <w:t xml:space="preserve"> we have discussed the status Rel.17 IAB enhancements in RAN1 and what </w:t>
      </w:r>
      <w:r w:rsidR="23A9C43E" w:rsidRPr="10173A99">
        <w:rPr>
          <w:lang w:eastAsia="zh-CN"/>
        </w:rPr>
        <w:t>could be the areas that may need further requirements to be specified in RAN4. Based on the discussion above, we made fol</w:t>
      </w:r>
      <w:r w:rsidR="041D9C92" w:rsidRPr="10173A99">
        <w:rPr>
          <w:lang w:eastAsia="zh-CN"/>
        </w:rPr>
        <w:t>lowing observation and would propose following:</w:t>
      </w:r>
    </w:p>
    <w:p w14:paraId="13B41E8C" w14:textId="2F71820A" w:rsidR="10CEA4F3" w:rsidRDefault="10CEA4F3" w:rsidP="10173A99">
      <w:pPr>
        <w:spacing w:after="240"/>
        <w:rPr>
          <w:b/>
          <w:bCs/>
          <w:lang w:eastAsia="zh-CN"/>
        </w:rPr>
      </w:pPr>
      <w:r w:rsidRPr="10173A99">
        <w:rPr>
          <w:b/>
          <w:bCs/>
          <w:lang w:eastAsia="zh-CN"/>
        </w:rPr>
        <w:t>Observation 1: The work in RAN1 for IAB Rel.17 is still in early stages and the actual solutions for possible enhancements are still FFS.</w:t>
      </w:r>
    </w:p>
    <w:p w14:paraId="5FC2427F" w14:textId="18656B10" w:rsidR="10CEA4F3" w:rsidRDefault="10CEA4F3" w:rsidP="10173A99">
      <w:pPr>
        <w:spacing w:after="240"/>
        <w:rPr>
          <w:b/>
          <w:bCs/>
          <w:lang w:eastAsia="zh-CN"/>
        </w:rPr>
      </w:pPr>
      <w:r w:rsidRPr="10173A99">
        <w:rPr>
          <w:b/>
          <w:bCs/>
          <w:lang w:eastAsia="zh-CN"/>
        </w:rPr>
        <w:t>Observation 2: It seems early for RAN4 to start discussing Rel.17 requirements before RAN1 has reached sufficient maturity with the definitions for the Rel.17 enhancements.</w:t>
      </w:r>
    </w:p>
    <w:p w14:paraId="7DEB91ED" w14:textId="38C0C3AA" w:rsidR="00267B2C" w:rsidRPr="003C40DF" w:rsidRDefault="00267B2C" w:rsidP="10173A99">
      <w:pPr>
        <w:rPr>
          <w:b/>
          <w:bCs/>
          <w:lang w:eastAsia="zh-CN"/>
        </w:rPr>
      </w:pPr>
      <w:r w:rsidRPr="00A663EC">
        <w:rPr>
          <w:b/>
          <w:bCs/>
          <w:lang w:eastAsia="zh-CN"/>
        </w:rPr>
        <w:t>Proposal:</w:t>
      </w:r>
      <w:r w:rsidRPr="10173A99">
        <w:rPr>
          <w:b/>
          <w:bCs/>
          <w:lang w:eastAsia="zh-CN"/>
        </w:rPr>
        <w:t xml:space="preserve"> </w:t>
      </w:r>
      <w:r w:rsidR="0742531B" w:rsidRPr="10173A99">
        <w:rPr>
          <w:b/>
          <w:bCs/>
          <w:lang w:eastAsia="zh-CN"/>
        </w:rPr>
        <w:t xml:space="preserve">The progress and stability of the enhanced PHY design shall be </w:t>
      </w:r>
      <w:proofErr w:type="gramStart"/>
      <w:r w:rsidR="0742531B" w:rsidRPr="10173A99">
        <w:rPr>
          <w:b/>
          <w:bCs/>
          <w:lang w:eastAsia="zh-CN"/>
        </w:rPr>
        <w:t>taken into account</w:t>
      </w:r>
      <w:proofErr w:type="gramEnd"/>
      <w:r w:rsidR="0742531B" w:rsidRPr="10173A99">
        <w:rPr>
          <w:b/>
          <w:bCs/>
          <w:lang w:eastAsia="zh-CN"/>
        </w:rPr>
        <w:t xml:space="preserve"> in the RAN4 work plan and while specifying the requirements for Rel.17 features.</w:t>
      </w:r>
    </w:p>
    <w:p w14:paraId="74343066" w14:textId="77777777" w:rsidR="0069273C" w:rsidRPr="00055E0F" w:rsidRDefault="0069273C" w:rsidP="0069273C">
      <w:pPr>
        <w:rPr>
          <w:lang w:val="sv-SE" w:eastAsia="zh-CN"/>
        </w:rPr>
      </w:pP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043AE872" w14:textId="2EA6C36E" w:rsidR="00643268" w:rsidRDefault="00643268" w:rsidP="00643268">
      <w:r>
        <w:t xml:space="preserve">[1] </w:t>
      </w:r>
      <w:hyperlink r:id="rId15" w:history="1">
        <w:r w:rsidRPr="003403B8">
          <w:rPr>
            <w:rStyle w:val="Hyperlink"/>
          </w:rPr>
          <w:t>RP-201293</w:t>
        </w:r>
      </w:hyperlink>
      <w:r>
        <w:t xml:space="preserve"> </w:t>
      </w:r>
      <w:r w:rsidRPr="00643268">
        <w:rPr>
          <w:i/>
          <w:iCs/>
        </w:rPr>
        <w:t>WID:</w:t>
      </w:r>
      <w:r>
        <w:t xml:space="preserve"> </w:t>
      </w:r>
      <w:r w:rsidRPr="003403B8">
        <w:rPr>
          <w:i/>
          <w:iCs/>
        </w:rPr>
        <w:t>Enhancements to Integrated Access and Backhaul</w:t>
      </w:r>
    </w:p>
    <w:sectPr w:rsidR="00643268" w:rsidSect="003C40D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E55EA" w14:textId="77777777" w:rsidR="002256A5" w:rsidRDefault="002256A5" w:rsidP="001E365C">
      <w:pPr>
        <w:spacing w:after="0"/>
      </w:pPr>
      <w:r>
        <w:separator/>
      </w:r>
    </w:p>
  </w:endnote>
  <w:endnote w:type="continuationSeparator" w:id="0">
    <w:p w14:paraId="54EE2743" w14:textId="77777777" w:rsidR="002256A5" w:rsidRDefault="002256A5" w:rsidP="001E365C">
      <w:pPr>
        <w:spacing w:after="0"/>
      </w:pPr>
      <w:r>
        <w:continuationSeparator/>
      </w:r>
    </w:p>
  </w:endnote>
  <w:endnote w:type="continuationNotice" w:id="1">
    <w:p w14:paraId="73014982" w14:textId="77777777" w:rsidR="002256A5" w:rsidRDefault="00225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48EFF" w14:textId="77777777" w:rsidR="006A466B" w:rsidRDefault="006A46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54EA2AF6" w:rsidR="006A466B" w:rsidRDefault="006A466B">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6A466B" w:rsidRPr="002C23F3" w:rsidRDefault="006A466B"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6A466B" w:rsidRPr="002C23F3" w:rsidRDefault="006A466B"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229" w14:textId="77777777" w:rsidR="006A466B" w:rsidRDefault="006A46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7B571" w14:textId="77777777" w:rsidR="002256A5" w:rsidRDefault="002256A5" w:rsidP="001E365C">
      <w:pPr>
        <w:spacing w:after="0"/>
      </w:pPr>
      <w:r>
        <w:separator/>
      </w:r>
    </w:p>
  </w:footnote>
  <w:footnote w:type="continuationSeparator" w:id="0">
    <w:p w14:paraId="6B68E6CD" w14:textId="77777777" w:rsidR="002256A5" w:rsidRDefault="002256A5" w:rsidP="001E365C">
      <w:pPr>
        <w:spacing w:after="0"/>
      </w:pPr>
      <w:r>
        <w:continuationSeparator/>
      </w:r>
    </w:p>
  </w:footnote>
  <w:footnote w:type="continuationNotice" w:id="1">
    <w:p w14:paraId="550534BD" w14:textId="77777777" w:rsidR="002256A5" w:rsidRDefault="00225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CB30D" w14:textId="77777777" w:rsidR="006A466B" w:rsidRDefault="006A46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9CAD9" w14:textId="77777777" w:rsidR="006A466B" w:rsidRDefault="006A4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C0149" w14:textId="77777777" w:rsidR="006A466B" w:rsidRDefault="006A4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730BE"/>
    <w:multiLevelType w:val="hybridMultilevel"/>
    <w:tmpl w:val="35266916"/>
    <w:lvl w:ilvl="0" w:tplc="38E2BB1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3265464"/>
    <w:multiLevelType w:val="hybridMultilevel"/>
    <w:tmpl w:val="7ACA2AD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FE60D4"/>
    <w:multiLevelType w:val="hybridMultilevel"/>
    <w:tmpl w:val="F1260006"/>
    <w:lvl w:ilvl="0" w:tplc="4B14D528">
      <w:start w:val="1"/>
      <w:numFmt w:val="bullet"/>
      <w:lvlText w:val=""/>
      <w:lvlJc w:val="left"/>
      <w:pPr>
        <w:tabs>
          <w:tab w:val="num" w:pos="720"/>
        </w:tabs>
        <w:ind w:left="720" w:hanging="360"/>
      </w:pPr>
      <w:rPr>
        <w:rFonts w:ascii="Symbol" w:hAnsi="Symbol" w:hint="default"/>
      </w:rPr>
    </w:lvl>
    <w:lvl w:ilvl="1" w:tplc="19DA4010" w:tentative="1">
      <w:start w:val="1"/>
      <w:numFmt w:val="bullet"/>
      <w:lvlText w:val=""/>
      <w:lvlJc w:val="left"/>
      <w:pPr>
        <w:tabs>
          <w:tab w:val="num" w:pos="1440"/>
        </w:tabs>
        <w:ind w:left="1440" w:hanging="360"/>
      </w:pPr>
      <w:rPr>
        <w:rFonts w:ascii="Symbol" w:hAnsi="Symbol" w:hint="default"/>
      </w:rPr>
    </w:lvl>
    <w:lvl w:ilvl="2" w:tplc="FA4AA1EA" w:tentative="1">
      <w:start w:val="1"/>
      <w:numFmt w:val="bullet"/>
      <w:lvlText w:val=""/>
      <w:lvlJc w:val="left"/>
      <w:pPr>
        <w:tabs>
          <w:tab w:val="num" w:pos="2160"/>
        </w:tabs>
        <w:ind w:left="2160" w:hanging="360"/>
      </w:pPr>
      <w:rPr>
        <w:rFonts w:ascii="Symbol" w:hAnsi="Symbol" w:hint="default"/>
      </w:rPr>
    </w:lvl>
    <w:lvl w:ilvl="3" w:tplc="FD76539E" w:tentative="1">
      <w:start w:val="1"/>
      <w:numFmt w:val="bullet"/>
      <w:lvlText w:val=""/>
      <w:lvlJc w:val="left"/>
      <w:pPr>
        <w:tabs>
          <w:tab w:val="num" w:pos="2880"/>
        </w:tabs>
        <w:ind w:left="2880" w:hanging="360"/>
      </w:pPr>
      <w:rPr>
        <w:rFonts w:ascii="Symbol" w:hAnsi="Symbol" w:hint="default"/>
      </w:rPr>
    </w:lvl>
    <w:lvl w:ilvl="4" w:tplc="3696A66A" w:tentative="1">
      <w:start w:val="1"/>
      <w:numFmt w:val="bullet"/>
      <w:lvlText w:val=""/>
      <w:lvlJc w:val="left"/>
      <w:pPr>
        <w:tabs>
          <w:tab w:val="num" w:pos="3600"/>
        </w:tabs>
        <w:ind w:left="3600" w:hanging="360"/>
      </w:pPr>
      <w:rPr>
        <w:rFonts w:ascii="Symbol" w:hAnsi="Symbol" w:hint="default"/>
      </w:rPr>
    </w:lvl>
    <w:lvl w:ilvl="5" w:tplc="A77CB882" w:tentative="1">
      <w:start w:val="1"/>
      <w:numFmt w:val="bullet"/>
      <w:lvlText w:val=""/>
      <w:lvlJc w:val="left"/>
      <w:pPr>
        <w:tabs>
          <w:tab w:val="num" w:pos="4320"/>
        </w:tabs>
        <w:ind w:left="4320" w:hanging="360"/>
      </w:pPr>
      <w:rPr>
        <w:rFonts w:ascii="Symbol" w:hAnsi="Symbol" w:hint="default"/>
      </w:rPr>
    </w:lvl>
    <w:lvl w:ilvl="6" w:tplc="E5C2DDA2" w:tentative="1">
      <w:start w:val="1"/>
      <w:numFmt w:val="bullet"/>
      <w:lvlText w:val=""/>
      <w:lvlJc w:val="left"/>
      <w:pPr>
        <w:tabs>
          <w:tab w:val="num" w:pos="5040"/>
        </w:tabs>
        <w:ind w:left="5040" w:hanging="360"/>
      </w:pPr>
      <w:rPr>
        <w:rFonts w:ascii="Symbol" w:hAnsi="Symbol" w:hint="default"/>
      </w:rPr>
    </w:lvl>
    <w:lvl w:ilvl="7" w:tplc="41920B42" w:tentative="1">
      <w:start w:val="1"/>
      <w:numFmt w:val="bullet"/>
      <w:lvlText w:val=""/>
      <w:lvlJc w:val="left"/>
      <w:pPr>
        <w:tabs>
          <w:tab w:val="num" w:pos="5760"/>
        </w:tabs>
        <w:ind w:left="5760" w:hanging="360"/>
      </w:pPr>
      <w:rPr>
        <w:rFonts w:ascii="Symbol" w:hAnsi="Symbol" w:hint="default"/>
      </w:rPr>
    </w:lvl>
    <w:lvl w:ilvl="8" w:tplc="2AAEE30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85F58EE"/>
    <w:multiLevelType w:val="hybridMultilevel"/>
    <w:tmpl w:val="0680CD8C"/>
    <w:lvl w:ilvl="0" w:tplc="B67A1C10">
      <w:start w:val="1"/>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2"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7F3EFF"/>
    <w:multiLevelType w:val="hybridMultilevel"/>
    <w:tmpl w:val="E528B374"/>
    <w:lvl w:ilvl="0" w:tplc="1ACA0606">
      <w:start w:val="1"/>
      <w:numFmt w:val="bullet"/>
      <w:lvlText w:val=""/>
      <w:lvlJc w:val="left"/>
      <w:pPr>
        <w:tabs>
          <w:tab w:val="num" w:pos="720"/>
        </w:tabs>
        <w:ind w:left="720" w:hanging="360"/>
      </w:pPr>
      <w:rPr>
        <w:rFonts w:ascii="Symbol" w:hAnsi="Symbol" w:hint="default"/>
      </w:rPr>
    </w:lvl>
    <w:lvl w:ilvl="1" w:tplc="5764FAD0" w:tentative="1">
      <w:start w:val="1"/>
      <w:numFmt w:val="bullet"/>
      <w:lvlText w:val=""/>
      <w:lvlJc w:val="left"/>
      <w:pPr>
        <w:tabs>
          <w:tab w:val="num" w:pos="1440"/>
        </w:tabs>
        <w:ind w:left="1440" w:hanging="360"/>
      </w:pPr>
      <w:rPr>
        <w:rFonts w:ascii="Symbol" w:hAnsi="Symbol" w:hint="default"/>
      </w:rPr>
    </w:lvl>
    <w:lvl w:ilvl="2" w:tplc="89B8CE00" w:tentative="1">
      <w:start w:val="1"/>
      <w:numFmt w:val="bullet"/>
      <w:lvlText w:val=""/>
      <w:lvlJc w:val="left"/>
      <w:pPr>
        <w:tabs>
          <w:tab w:val="num" w:pos="2160"/>
        </w:tabs>
        <w:ind w:left="2160" w:hanging="360"/>
      </w:pPr>
      <w:rPr>
        <w:rFonts w:ascii="Symbol" w:hAnsi="Symbol" w:hint="default"/>
      </w:rPr>
    </w:lvl>
    <w:lvl w:ilvl="3" w:tplc="7C08A796" w:tentative="1">
      <w:start w:val="1"/>
      <w:numFmt w:val="bullet"/>
      <w:lvlText w:val=""/>
      <w:lvlJc w:val="left"/>
      <w:pPr>
        <w:tabs>
          <w:tab w:val="num" w:pos="2880"/>
        </w:tabs>
        <w:ind w:left="2880" w:hanging="360"/>
      </w:pPr>
      <w:rPr>
        <w:rFonts w:ascii="Symbol" w:hAnsi="Symbol" w:hint="default"/>
      </w:rPr>
    </w:lvl>
    <w:lvl w:ilvl="4" w:tplc="964A13C4" w:tentative="1">
      <w:start w:val="1"/>
      <w:numFmt w:val="bullet"/>
      <w:lvlText w:val=""/>
      <w:lvlJc w:val="left"/>
      <w:pPr>
        <w:tabs>
          <w:tab w:val="num" w:pos="3600"/>
        </w:tabs>
        <w:ind w:left="3600" w:hanging="360"/>
      </w:pPr>
      <w:rPr>
        <w:rFonts w:ascii="Symbol" w:hAnsi="Symbol" w:hint="default"/>
      </w:rPr>
    </w:lvl>
    <w:lvl w:ilvl="5" w:tplc="C5026898" w:tentative="1">
      <w:start w:val="1"/>
      <w:numFmt w:val="bullet"/>
      <w:lvlText w:val=""/>
      <w:lvlJc w:val="left"/>
      <w:pPr>
        <w:tabs>
          <w:tab w:val="num" w:pos="4320"/>
        </w:tabs>
        <w:ind w:left="4320" w:hanging="360"/>
      </w:pPr>
      <w:rPr>
        <w:rFonts w:ascii="Symbol" w:hAnsi="Symbol" w:hint="default"/>
      </w:rPr>
    </w:lvl>
    <w:lvl w:ilvl="6" w:tplc="FC700384" w:tentative="1">
      <w:start w:val="1"/>
      <w:numFmt w:val="bullet"/>
      <w:lvlText w:val=""/>
      <w:lvlJc w:val="left"/>
      <w:pPr>
        <w:tabs>
          <w:tab w:val="num" w:pos="5040"/>
        </w:tabs>
        <w:ind w:left="5040" w:hanging="360"/>
      </w:pPr>
      <w:rPr>
        <w:rFonts w:ascii="Symbol" w:hAnsi="Symbol" w:hint="default"/>
      </w:rPr>
    </w:lvl>
    <w:lvl w:ilvl="7" w:tplc="582E7658" w:tentative="1">
      <w:start w:val="1"/>
      <w:numFmt w:val="bullet"/>
      <w:lvlText w:val=""/>
      <w:lvlJc w:val="left"/>
      <w:pPr>
        <w:tabs>
          <w:tab w:val="num" w:pos="5760"/>
        </w:tabs>
        <w:ind w:left="5760" w:hanging="360"/>
      </w:pPr>
      <w:rPr>
        <w:rFonts w:ascii="Symbol" w:hAnsi="Symbol" w:hint="default"/>
      </w:rPr>
    </w:lvl>
    <w:lvl w:ilvl="8" w:tplc="9A26107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9"/>
  </w:num>
  <w:num w:numId="2">
    <w:abstractNumId w:val="6"/>
  </w:num>
  <w:num w:numId="3">
    <w:abstractNumId w:val="4"/>
  </w:num>
  <w:num w:numId="4">
    <w:abstractNumId w:val="14"/>
  </w:num>
  <w:num w:numId="5">
    <w:abstractNumId w:val="12"/>
  </w:num>
  <w:num w:numId="6">
    <w:abstractNumId w:val="1"/>
  </w:num>
  <w:num w:numId="7">
    <w:abstractNumId w:val="7"/>
  </w:num>
  <w:num w:numId="8">
    <w:abstractNumId w:val="16"/>
  </w:num>
  <w:num w:numId="9">
    <w:abstractNumId w:val="15"/>
  </w:num>
  <w:num w:numId="10">
    <w:abstractNumId w:val="2"/>
  </w:num>
  <w:num w:numId="11">
    <w:abstractNumId w:val="17"/>
  </w:num>
  <w:num w:numId="12">
    <w:abstractNumId w:val="13"/>
  </w:num>
  <w:num w:numId="13">
    <w:abstractNumId w:val="21"/>
  </w:num>
  <w:num w:numId="14">
    <w:abstractNumId w:val="18"/>
  </w:num>
  <w:num w:numId="15">
    <w:abstractNumId w:val="11"/>
  </w:num>
  <w:num w:numId="16">
    <w:abstractNumId w:val="8"/>
  </w:num>
  <w:num w:numId="17">
    <w:abstractNumId w:val="0"/>
  </w:num>
  <w:num w:numId="18">
    <w:abstractNumId w:val="10"/>
  </w:num>
  <w:num w:numId="19">
    <w:abstractNumId w:val="19"/>
  </w:num>
  <w:num w:numId="20">
    <w:abstractNumId w:val="3"/>
  </w:num>
  <w:num w:numId="21">
    <w:abstractNumId w:val="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B5E"/>
    <w:rsid w:val="00010DD3"/>
    <w:rsid w:val="00011027"/>
    <w:rsid w:val="00017670"/>
    <w:rsid w:val="00020C56"/>
    <w:rsid w:val="00026ACC"/>
    <w:rsid w:val="0003171D"/>
    <w:rsid w:val="00031C1D"/>
    <w:rsid w:val="00031C67"/>
    <w:rsid w:val="00032E8C"/>
    <w:rsid w:val="00034CE5"/>
    <w:rsid w:val="00035C50"/>
    <w:rsid w:val="00040144"/>
    <w:rsid w:val="00044AB6"/>
    <w:rsid w:val="00044F9B"/>
    <w:rsid w:val="000457A1"/>
    <w:rsid w:val="00050001"/>
    <w:rsid w:val="00052041"/>
    <w:rsid w:val="0005326A"/>
    <w:rsid w:val="00055E0F"/>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240D"/>
    <w:rsid w:val="001347E8"/>
    <w:rsid w:val="00136333"/>
    <w:rsid w:val="00136D4C"/>
    <w:rsid w:val="0014294C"/>
    <w:rsid w:val="00142BB9"/>
    <w:rsid w:val="00144F96"/>
    <w:rsid w:val="00145213"/>
    <w:rsid w:val="00151EAC"/>
    <w:rsid w:val="00153528"/>
    <w:rsid w:val="00154E68"/>
    <w:rsid w:val="0015576E"/>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08C6"/>
    <w:rsid w:val="0019219A"/>
    <w:rsid w:val="00195077"/>
    <w:rsid w:val="00196DFA"/>
    <w:rsid w:val="001A033F"/>
    <w:rsid w:val="001A08AA"/>
    <w:rsid w:val="001A5138"/>
    <w:rsid w:val="001A59CB"/>
    <w:rsid w:val="001C1409"/>
    <w:rsid w:val="001C23BA"/>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256A5"/>
    <w:rsid w:val="002304E9"/>
    <w:rsid w:val="00235394"/>
    <w:rsid w:val="00235577"/>
    <w:rsid w:val="002435CA"/>
    <w:rsid w:val="0024469F"/>
    <w:rsid w:val="00252DB8"/>
    <w:rsid w:val="002537BC"/>
    <w:rsid w:val="00255C58"/>
    <w:rsid w:val="00256E91"/>
    <w:rsid w:val="00260EC7"/>
    <w:rsid w:val="002614D4"/>
    <w:rsid w:val="00261539"/>
    <w:rsid w:val="0026179F"/>
    <w:rsid w:val="00264984"/>
    <w:rsid w:val="00266509"/>
    <w:rsid w:val="002666AE"/>
    <w:rsid w:val="00267B2C"/>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22FF"/>
    <w:rsid w:val="002A4CD0"/>
    <w:rsid w:val="002A7DA6"/>
    <w:rsid w:val="002B516C"/>
    <w:rsid w:val="002B5C6E"/>
    <w:rsid w:val="002B5D6C"/>
    <w:rsid w:val="002B5E1D"/>
    <w:rsid w:val="002B60C1"/>
    <w:rsid w:val="002B75A4"/>
    <w:rsid w:val="002C0040"/>
    <w:rsid w:val="002C0D0A"/>
    <w:rsid w:val="002C23F3"/>
    <w:rsid w:val="002C4B52"/>
    <w:rsid w:val="002C50B1"/>
    <w:rsid w:val="002D03E5"/>
    <w:rsid w:val="002D36EB"/>
    <w:rsid w:val="002D6BDF"/>
    <w:rsid w:val="002D6EDD"/>
    <w:rsid w:val="002E0421"/>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31F5"/>
    <w:rsid w:val="003260D7"/>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2F9E"/>
    <w:rsid w:val="003736AF"/>
    <w:rsid w:val="003770F6"/>
    <w:rsid w:val="003819D4"/>
    <w:rsid w:val="00382106"/>
    <w:rsid w:val="00382EAD"/>
    <w:rsid w:val="00383E37"/>
    <w:rsid w:val="0038760F"/>
    <w:rsid w:val="00387E66"/>
    <w:rsid w:val="00393042"/>
    <w:rsid w:val="00394AD5"/>
    <w:rsid w:val="0039642D"/>
    <w:rsid w:val="00396652"/>
    <w:rsid w:val="003A2E40"/>
    <w:rsid w:val="003A5F6A"/>
    <w:rsid w:val="003A6139"/>
    <w:rsid w:val="003B0158"/>
    <w:rsid w:val="003B323D"/>
    <w:rsid w:val="003B40B6"/>
    <w:rsid w:val="003B56DB"/>
    <w:rsid w:val="003B6824"/>
    <w:rsid w:val="003B728D"/>
    <w:rsid w:val="003B755E"/>
    <w:rsid w:val="003C228E"/>
    <w:rsid w:val="003C40DF"/>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09"/>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24B8"/>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17644"/>
    <w:rsid w:val="00520294"/>
    <w:rsid w:val="00522A7E"/>
    <w:rsid w:val="00522F20"/>
    <w:rsid w:val="00524136"/>
    <w:rsid w:val="005308DB"/>
    <w:rsid w:val="00530A2E"/>
    <w:rsid w:val="00530FBE"/>
    <w:rsid w:val="0053121D"/>
    <w:rsid w:val="00533055"/>
    <w:rsid w:val="00533159"/>
    <w:rsid w:val="005339DB"/>
    <w:rsid w:val="00534C89"/>
    <w:rsid w:val="00536D5C"/>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3268"/>
    <w:rsid w:val="00644790"/>
    <w:rsid w:val="006478EB"/>
    <w:rsid w:val="006501AF"/>
    <w:rsid w:val="00650DDE"/>
    <w:rsid w:val="006524CA"/>
    <w:rsid w:val="00654067"/>
    <w:rsid w:val="00654FA3"/>
    <w:rsid w:val="0065505B"/>
    <w:rsid w:val="00655495"/>
    <w:rsid w:val="00656EE7"/>
    <w:rsid w:val="00657598"/>
    <w:rsid w:val="00660381"/>
    <w:rsid w:val="00660482"/>
    <w:rsid w:val="00665B63"/>
    <w:rsid w:val="006670AC"/>
    <w:rsid w:val="00672307"/>
    <w:rsid w:val="00675A7F"/>
    <w:rsid w:val="00676D22"/>
    <w:rsid w:val="006808C6"/>
    <w:rsid w:val="00682668"/>
    <w:rsid w:val="0069273C"/>
    <w:rsid w:val="00692A68"/>
    <w:rsid w:val="00695D85"/>
    <w:rsid w:val="006A30A2"/>
    <w:rsid w:val="006A466B"/>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3FD"/>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68D9"/>
    <w:rsid w:val="0076121E"/>
    <w:rsid w:val="00761E6F"/>
    <w:rsid w:val="007655D5"/>
    <w:rsid w:val="00771536"/>
    <w:rsid w:val="00775229"/>
    <w:rsid w:val="007763C1"/>
    <w:rsid w:val="00777E82"/>
    <w:rsid w:val="00781359"/>
    <w:rsid w:val="00781A52"/>
    <w:rsid w:val="0078318C"/>
    <w:rsid w:val="007835CE"/>
    <w:rsid w:val="00786921"/>
    <w:rsid w:val="007955BA"/>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32F8"/>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69F"/>
    <w:rsid w:val="0089688E"/>
    <w:rsid w:val="00897C55"/>
    <w:rsid w:val="008A09A0"/>
    <w:rsid w:val="008A1FBE"/>
    <w:rsid w:val="008A58C8"/>
    <w:rsid w:val="008B3194"/>
    <w:rsid w:val="008B5AE7"/>
    <w:rsid w:val="008C0AED"/>
    <w:rsid w:val="008C247E"/>
    <w:rsid w:val="008C406A"/>
    <w:rsid w:val="008C44A0"/>
    <w:rsid w:val="008C47C9"/>
    <w:rsid w:val="008C60E9"/>
    <w:rsid w:val="008D0281"/>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3719B"/>
    <w:rsid w:val="00940285"/>
    <w:rsid w:val="009415B0"/>
    <w:rsid w:val="00941EF9"/>
    <w:rsid w:val="009476F2"/>
    <w:rsid w:val="00947E7E"/>
    <w:rsid w:val="0095139A"/>
    <w:rsid w:val="00953E16"/>
    <w:rsid w:val="009542AC"/>
    <w:rsid w:val="009569FE"/>
    <w:rsid w:val="00956C63"/>
    <w:rsid w:val="009617F7"/>
    <w:rsid w:val="00961BB2"/>
    <w:rsid w:val="00961F07"/>
    <w:rsid w:val="00962108"/>
    <w:rsid w:val="009638D6"/>
    <w:rsid w:val="009653E1"/>
    <w:rsid w:val="00966F03"/>
    <w:rsid w:val="00970779"/>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14FC"/>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570A"/>
    <w:rsid w:val="00A15782"/>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3EC"/>
    <w:rsid w:val="00A66ADC"/>
    <w:rsid w:val="00A7147D"/>
    <w:rsid w:val="00A72725"/>
    <w:rsid w:val="00A81B15"/>
    <w:rsid w:val="00A837FF"/>
    <w:rsid w:val="00A849C9"/>
    <w:rsid w:val="00A84DC8"/>
    <w:rsid w:val="00A8588D"/>
    <w:rsid w:val="00A85DBC"/>
    <w:rsid w:val="00A87FEB"/>
    <w:rsid w:val="00A93F9F"/>
    <w:rsid w:val="00A9420E"/>
    <w:rsid w:val="00A962CB"/>
    <w:rsid w:val="00A97648"/>
    <w:rsid w:val="00AA1BD2"/>
    <w:rsid w:val="00AA1CFD"/>
    <w:rsid w:val="00AA1D4E"/>
    <w:rsid w:val="00AA2239"/>
    <w:rsid w:val="00AA33D2"/>
    <w:rsid w:val="00AB0C57"/>
    <w:rsid w:val="00AB1195"/>
    <w:rsid w:val="00AB4182"/>
    <w:rsid w:val="00AB4810"/>
    <w:rsid w:val="00AB78BA"/>
    <w:rsid w:val="00AC1605"/>
    <w:rsid w:val="00AC27DB"/>
    <w:rsid w:val="00AC2FD5"/>
    <w:rsid w:val="00AC6D6B"/>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074E4"/>
    <w:rsid w:val="00B12B26"/>
    <w:rsid w:val="00B15CB4"/>
    <w:rsid w:val="00B15ECC"/>
    <w:rsid w:val="00B163F8"/>
    <w:rsid w:val="00B2472D"/>
    <w:rsid w:val="00B24CA0"/>
    <w:rsid w:val="00B2549F"/>
    <w:rsid w:val="00B25F91"/>
    <w:rsid w:val="00B3188D"/>
    <w:rsid w:val="00B355B7"/>
    <w:rsid w:val="00B37611"/>
    <w:rsid w:val="00B4108D"/>
    <w:rsid w:val="00B42363"/>
    <w:rsid w:val="00B46AAE"/>
    <w:rsid w:val="00B47B47"/>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7F9"/>
    <w:rsid w:val="00B93FA3"/>
    <w:rsid w:val="00BA084C"/>
    <w:rsid w:val="00BA1B29"/>
    <w:rsid w:val="00BA259A"/>
    <w:rsid w:val="00BA259C"/>
    <w:rsid w:val="00BA273A"/>
    <w:rsid w:val="00BA29D3"/>
    <w:rsid w:val="00BA307F"/>
    <w:rsid w:val="00BA5280"/>
    <w:rsid w:val="00BA6495"/>
    <w:rsid w:val="00BB14F1"/>
    <w:rsid w:val="00BB4718"/>
    <w:rsid w:val="00BB572E"/>
    <w:rsid w:val="00BB6EBC"/>
    <w:rsid w:val="00BB74FD"/>
    <w:rsid w:val="00BC4494"/>
    <w:rsid w:val="00BC5982"/>
    <w:rsid w:val="00BC59BC"/>
    <w:rsid w:val="00BC60BF"/>
    <w:rsid w:val="00BD0234"/>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5663"/>
    <w:rsid w:val="00C47098"/>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801"/>
    <w:rsid w:val="00CB7E4C"/>
    <w:rsid w:val="00CC1311"/>
    <w:rsid w:val="00CC25B4"/>
    <w:rsid w:val="00CC5F88"/>
    <w:rsid w:val="00CC69C8"/>
    <w:rsid w:val="00CC6CD7"/>
    <w:rsid w:val="00CC77A2"/>
    <w:rsid w:val="00CD307E"/>
    <w:rsid w:val="00CD6A1B"/>
    <w:rsid w:val="00CE0A7F"/>
    <w:rsid w:val="00CE1718"/>
    <w:rsid w:val="00CE2B4F"/>
    <w:rsid w:val="00CE6B25"/>
    <w:rsid w:val="00CF0D4E"/>
    <w:rsid w:val="00CF4156"/>
    <w:rsid w:val="00D00F6F"/>
    <w:rsid w:val="00D03D00"/>
    <w:rsid w:val="00D05C30"/>
    <w:rsid w:val="00D0660A"/>
    <w:rsid w:val="00D10EF7"/>
    <w:rsid w:val="00D11359"/>
    <w:rsid w:val="00D12372"/>
    <w:rsid w:val="00D236F0"/>
    <w:rsid w:val="00D23F16"/>
    <w:rsid w:val="00D24E9B"/>
    <w:rsid w:val="00D26534"/>
    <w:rsid w:val="00D26D03"/>
    <w:rsid w:val="00D3188C"/>
    <w:rsid w:val="00D35F9B"/>
    <w:rsid w:val="00D36B69"/>
    <w:rsid w:val="00D372A5"/>
    <w:rsid w:val="00D408DD"/>
    <w:rsid w:val="00D41A82"/>
    <w:rsid w:val="00D427B5"/>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544A"/>
    <w:rsid w:val="00DA7FB9"/>
    <w:rsid w:val="00DB04C0"/>
    <w:rsid w:val="00DB4AFA"/>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3E7D"/>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0B21"/>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3C00"/>
    <w:rsid w:val="00F65582"/>
    <w:rsid w:val="00F65B6B"/>
    <w:rsid w:val="00F66C03"/>
    <w:rsid w:val="00F66E75"/>
    <w:rsid w:val="00F756FA"/>
    <w:rsid w:val="00F77EB0"/>
    <w:rsid w:val="00F84D8E"/>
    <w:rsid w:val="00F869AD"/>
    <w:rsid w:val="00F87CDD"/>
    <w:rsid w:val="00F913C3"/>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60C"/>
    <w:rsid w:val="00FC370E"/>
    <w:rsid w:val="00FC4BA4"/>
    <w:rsid w:val="00FC61F6"/>
    <w:rsid w:val="00FC6542"/>
    <w:rsid w:val="00FC69B4"/>
    <w:rsid w:val="00FD0694"/>
    <w:rsid w:val="00FD25BE"/>
    <w:rsid w:val="00FD2E70"/>
    <w:rsid w:val="00FD7AA7"/>
    <w:rsid w:val="00FE10AA"/>
    <w:rsid w:val="00FE54F4"/>
    <w:rsid w:val="00FE656A"/>
    <w:rsid w:val="00FE669A"/>
    <w:rsid w:val="00FF0664"/>
    <w:rsid w:val="00FF1FCB"/>
    <w:rsid w:val="00FF3A63"/>
    <w:rsid w:val="00FF52D4"/>
    <w:rsid w:val="00FF6AA4"/>
    <w:rsid w:val="00FF6B09"/>
    <w:rsid w:val="025915A6"/>
    <w:rsid w:val="041D9C92"/>
    <w:rsid w:val="0491F5A3"/>
    <w:rsid w:val="0531C336"/>
    <w:rsid w:val="0670A33B"/>
    <w:rsid w:val="06763DF0"/>
    <w:rsid w:val="073BDFEA"/>
    <w:rsid w:val="0742531B"/>
    <w:rsid w:val="0A47B37C"/>
    <w:rsid w:val="0DE74B01"/>
    <w:rsid w:val="0F97ED00"/>
    <w:rsid w:val="10173A99"/>
    <w:rsid w:val="10CEA4F3"/>
    <w:rsid w:val="118BD857"/>
    <w:rsid w:val="1435E7D2"/>
    <w:rsid w:val="143BADE2"/>
    <w:rsid w:val="15DEB997"/>
    <w:rsid w:val="16B8BDB0"/>
    <w:rsid w:val="16DD810F"/>
    <w:rsid w:val="176E3C99"/>
    <w:rsid w:val="187A3585"/>
    <w:rsid w:val="1881F03A"/>
    <w:rsid w:val="1986568C"/>
    <w:rsid w:val="1DC9FDF4"/>
    <w:rsid w:val="1FE0E4AF"/>
    <w:rsid w:val="23A9C43E"/>
    <w:rsid w:val="255BCCD3"/>
    <w:rsid w:val="2A4DACAD"/>
    <w:rsid w:val="2C1FA524"/>
    <w:rsid w:val="30BC1B75"/>
    <w:rsid w:val="30F80038"/>
    <w:rsid w:val="33A6BFAB"/>
    <w:rsid w:val="35FD8F92"/>
    <w:rsid w:val="37DB2B98"/>
    <w:rsid w:val="39540D4E"/>
    <w:rsid w:val="3A49D55E"/>
    <w:rsid w:val="3DE47488"/>
    <w:rsid w:val="44D8051D"/>
    <w:rsid w:val="44FA60DF"/>
    <w:rsid w:val="495033C3"/>
    <w:rsid w:val="496AEF2E"/>
    <w:rsid w:val="4E3E6051"/>
    <w:rsid w:val="548DFF1D"/>
    <w:rsid w:val="562C4067"/>
    <w:rsid w:val="567567DF"/>
    <w:rsid w:val="58905625"/>
    <w:rsid w:val="5B516571"/>
    <w:rsid w:val="5D7F52D3"/>
    <w:rsid w:val="5E354C34"/>
    <w:rsid w:val="5EF3C1F1"/>
    <w:rsid w:val="62CBF39E"/>
    <w:rsid w:val="634A29EF"/>
    <w:rsid w:val="639E1F1E"/>
    <w:rsid w:val="66C3596B"/>
    <w:rsid w:val="676281CD"/>
    <w:rsid w:val="6B4C168B"/>
    <w:rsid w:val="6E161136"/>
    <w:rsid w:val="70A1AE9E"/>
    <w:rsid w:val="72E37765"/>
    <w:rsid w:val="739BBF7B"/>
    <w:rsid w:val="7C6A1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46651">
      <w:bodyDiv w:val="1"/>
      <w:marLeft w:val="0"/>
      <w:marRight w:val="0"/>
      <w:marTop w:val="0"/>
      <w:marBottom w:val="0"/>
      <w:divBdr>
        <w:top w:val="none" w:sz="0" w:space="0" w:color="auto"/>
        <w:left w:val="none" w:sz="0" w:space="0" w:color="auto"/>
        <w:bottom w:val="none" w:sz="0" w:space="0" w:color="auto"/>
        <w:right w:val="none" w:sz="0" w:space="0" w:color="auto"/>
      </w:divBdr>
      <w:divsChild>
        <w:div w:id="702026049">
          <w:marLeft w:val="547"/>
          <w:marRight w:val="0"/>
          <w:marTop w:val="0"/>
          <w:marBottom w:val="0"/>
          <w:divBdr>
            <w:top w:val="none" w:sz="0" w:space="0" w:color="auto"/>
            <w:left w:val="none" w:sz="0" w:space="0" w:color="auto"/>
            <w:bottom w:val="none" w:sz="0" w:space="0" w:color="auto"/>
            <w:right w:val="none" w:sz="0" w:space="0" w:color="auto"/>
          </w:divBdr>
        </w:div>
      </w:divsChild>
    </w:div>
    <w:div w:id="176576951">
      <w:bodyDiv w:val="1"/>
      <w:marLeft w:val="0"/>
      <w:marRight w:val="0"/>
      <w:marTop w:val="0"/>
      <w:marBottom w:val="0"/>
      <w:divBdr>
        <w:top w:val="none" w:sz="0" w:space="0" w:color="auto"/>
        <w:left w:val="none" w:sz="0" w:space="0" w:color="auto"/>
        <w:bottom w:val="none" w:sz="0" w:space="0" w:color="auto"/>
        <w:right w:val="none" w:sz="0" w:space="0" w:color="auto"/>
      </w:divBdr>
    </w:div>
    <w:div w:id="231239542">
      <w:bodyDiv w:val="1"/>
      <w:marLeft w:val="0"/>
      <w:marRight w:val="0"/>
      <w:marTop w:val="0"/>
      <w:marBottom w:val="0"/>
      <w:divBdr>
        <w:top w:val="none" w:sz="0" w:space="0" w:color="auto"/>
        <w:left w:val="none" w:sz="0" w:space="0" w:color="auto"/>
        <w:bottom w:val="none" w:sz="0" w:space="0" w:color="auto"/>
        <w:right w:val="none" w:sz="0" w:space="0" w:color="auto"/>
      </w:divBdr>
      <w:divsChild>
        <w:div w:id="784538696">
          <w:marLeft w:val="547"/>
          <w:marRight w:val="0"/>
          <w:marTop w:val="0"/>
          <w:marBottom w:val="0"/>
          <w:divBdr>
            <w:top w:val="none" w:sz="0" w:space="0" w:color="auto"/>
            <w:left w:val="none" w:sz="0" w:space="0" w:color="auto"/>
            <w:bottom w:val="none" w:sz="0" w:space="0" w:color="auto"/>
            <w:right w:val="none" w:sz="0" w:space="0" w:color="auto"/>
          </w:divBdr>
        </w:div>
      </w:divsChild>
    </w:div>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ftp/tsg_ran/TSG_RAN/TSGR_88e/Docs/RP-201293.zip"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5AIRPNAIUNRU-1328258698-2516</_dlc_DocId>
    <_dlc_DocIdUrl xmlns="71c5aaf6-e6ce-465b-b873-5148d2a4c105">
      <Url>https://nokia.sharepoint.com/sites/c5g/5gradio/_layouts/15/DocIdRedir.aspx?ID=5AIRPNAIUNRU-1328258698-2516</Url>
      <Description>5AIRPNAIUNRU-1328258698-2516</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DB28DEAB-7A85-44C3-AEB3-92C4F382C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FE2612-5A61-474F-A3F5-BBB6F502C4F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AAC76-A9A7-471B-90FE-FD96C0BFEB29}">
  <ds:schemaRefs>
    <ds:schemaRef ds:uri="http://schemas.microsoft.com/sharepoint/events"/>
  </ds:schemaRefs>
</ds:datastoreItem>
</file>

<file path=customXml/itemProps5.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6.xml><?xml version="1.0" encoding="utf-8"?>
<ds:datastoreItem xmlns:ds="http://schemas.openxmlformats.org/officeDocument/2006/customXml" ds:itemID="{6EEE1577-169E-427F-8A10-70FB9898CC4A}">
  <ds:schemaRefs>
    <ds:schemaRef ds:uri="Microsoft.SharePoint.Taxonomy.ContentTypeSync"/>
  </ds:schemaRefs>
</ds:datastoreItem>
</file>

<file path=customXml/itemProps7.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883</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12</cp:revision>
  <cp:lastPrinted>2019-04-25T01:09:00Z</cp:lastPrinted>
  <dcterms:created xsi:type="dcterms:W3CDTF">2021-03-24T06:19:00Z</dcterms:created>
  <dcterms:modified xsi:type="dcterms:W3CDTF">2021-04-02T12:26:00Z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88298af1-9368-42fb-97f6-ca84996f47d6</vt:lpwstr>
  </property>
</Properties>
</file>